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Model United Nations International School The Hague 2016</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b/>
          <w:bCs/>
          <w:color w:val="000000"/>
          <w:sz w:val="22"/>
          <w:szCs w:val="22"/>
          <w:bdr w:val="none" w:sz="0" w:space="0" w:color="auto"/>
        </w:rPr>
        <w:t>COMMITTEE:</w:t>
      </w:r>
      <w:r w:rsidRPr="00CD527A">
        <w:rPr>
          <w:rFonts w:eastAsiaTheme="minorEastAsia"/>
          <w:color w:val="000000"/>
          <w:sz w:val="22"/>
          <w:szCs w:val="22"/>
          <w:bdr w:val="none" w:sz="0" w:space="0" w:color="auto"/>
        </w:rPr>
        <w:t xml:space="preserve"> Special Conference 1 on Sustainable Growth</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b/>
          <w:bCs/>
          <w:color w:val="000000"/>
          <w:sz w:val="22"/>
          <w:szCs w:val="22"/>
          <w:bdr w:val="none" w:sz="0" w:space="0" w:color="auto"/>
        </w:rPr>
        <w:t>ISSUE:</w:t>
      </w:r>
      <w:r w:rsidRPr="00CD527A">
        <w:rPr>
          <w:rFonts w:eastAsiaTheme="minorEastAsia"/>
          <w:color w:val="000000"/>
          <w:sz w:val="22"/>
          <w:szCs w:val="22"/>
          <w:bdr w:val="none" w:sz="0" w:space="0" w:color="auto"/>
        </w:rPr>
        <w:t xml:space="preserve"> Combatting Food Insecurity</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b/>
          <w:bCs/>
          <w:color w:val="000000"/>
          <w:sz w:val="22"/>
          <w:szCs w:val="22"/>
          <w:bdr w:val="none" w:sz="0" w:space="0" w:color="auto"/>
        </w:rPr>
        <w:t>MAIN SUBMITTER:</w:t>
      </w:r>
      <w:r w:rsidRPr="00CD527A">
        <w:rPr>
          <w:rFonts w:eastAsiaTheme="minorEastAsia"/>
          <w:color w:val="000000"/>
          <w:sz w:val="22"/>
          <w:szCs w:val="22"/>
          <w:bdr w:val="none" w:sz="0" w:space="0" w:color="auto"/>
        </w:rPr>
        <w:t xml:space="preserve"> India</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b/>
          <w:bCs/>
          <w:color w:val="000000"/>
          <w:sz w:val="22"/>
          <w:szCs w:val="22"/>
          <w:bdr w:val="none" w:sz="0" w:space="0" w:color="auto"/>
        </w:rPr>
        <w:t>COSUBMITTERS:</w:t>
      </w:r>
      <w:r w:rsidRPr="00CD527A">
        <w:rPr>
          <w:rFonts w:eastAsiaTheme="minorEastAsia"/>
          <w:color w:val="000000"/>
          <w:sz w:val="22"/>
          <w:szCs w:val="22"/>
          <w:bdr w:val="none" w:sz="0" w:space="0" w:color="auto"/>
        </w:rPr>
        <w:t xml:space="preserve"> Central African Republic, South Sudan, Honduras, Chad, Lebanon, Paraguay, Yemen, Nepal, Venezuela, Federation of Russia, Burkina Faso, Peru, Thailand, Estonia, Libya</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i/>
          <w:iCs/>
          <w:color w:val="000000"/>
          <w:sz w:val="22"/>
          <w:szCs w:val="22"/>
          <w:bdr w:val="none" w:sz="0" w:space="0" w:color="auto"/>
        </w:rPr>
        <w:t>Deeply concerned</w:t>
      </w:r>
      <w:r w:rsidRPr="00CD527A">
        <w:rPr>
          <w:rFonts w:eastAsiaTheme="minorEastAsia"/>
          <w:color w:val="000000"/>
          <w:sz w:val="22"/>
          <w:szCs w:val="22"/>
          <w:bdr w:val="none" w:sz="0" w:space="0" w:color="auto"/>
        </w:rPr>
        <w:t xml:space="preserve"> about the 36 million annual deaths due to hunger and poor nutrition</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i/>
          <w:iCs/>
          <w:color w:val="000000"/>
          <w:sz w:val="22"/>
          <w:szCs w:val="22"/>
          <w:bdr w:val="none" w:sz="0" w:space="0" w:color="auto"/>
        </w:rPr>
        <w:t>Noting</w:t>
      </w:r>
      <w:r w:rsidRPr="00CD527A">
        <w:rPr>
          <w:rFonts w:eastAsiaTheme="minorEastAsia"/>
          <w:color w:val="000000"/>
          <w:sz w:val="22"/>
          <w:szCs w:val="22"/>
          <w:bdr w:val="none" w:sz="0" w:space="0" w:color="auto"/>
        </w:rPr>
        <w:t xml:space="preserve"> with a lot of concern that in addition to the 36 million deaths each year, FAO estimates 795 million people to be chronically undernourished in 2012-2014,</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i/>
          <w:iCs/>
          <w:color w:val="000000"/>
          <w:sz w:val="22"/>
          <w:szCs w:val="22"/>
          <w:bdr w:val="none" w:sz="0" w:space="0" w:color="auto"/>
        </w:rPr>
        <w:t>Having examined</w:t>
      </w:r>
      <w:r w:rsidRPr="00CD527A">
        <w:rPr>
          <w:rFonts w:eastAsiaTheme="minorEastAsia"/>
          <w:color w:val="000000"/>
          <w:sz w:val="22"/>
          <w:szCs w:val="22"/>
          <w:bdr w:val="none" w:sz="0" w:space="0" w:color="auto"/>
        </w:rPr>
        <w:t xml:space="preserve"> the Sustainable development goal No. 2</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i/>
          <w:iCs/>
          <w:color w:val="000000"/>
          <w:sz w:val="22"/>
          <w:szCs w:val="22"/>
          <w:bdr w:val="none" w:sz="0" w:space="0" w:color="auto"/>
        </w:rPr>
        <w:t>Taking into account</w:t>
      </w:r>
      <w:r w:rsidRPr="00CD527A">
        <w:rPr>
          <w:rFonts w:eastAsiaTheme="minorEastAsia"/>
          <w:color w:val="000000"/>
          <w:sz w:val="22"/>
          <w:szCs w:val="22"/>
          <w:bdr w:val="none" w:sz="0" w:space="0" w:color="auto"/>
        </w:rPr>
        <w:t xml:space="preserve"> the 60% of agricultural land space in Africa</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i/>
          <w:iCs/>
          <w:color w:val="000000"/>
          <w:sz w:val="22"/>
          <w:szCs w:val="22"/>
          <w:bdr w:val="none" w:sz="0" w:space="0" w:color="auto"/>
        </w:rPr>
        <w:t>Taking note</w:t>
      </w:r>
      <w:r w:rsidRPr="00CD527A">
        <w:rPr>
          <w:rFonts w:eastAsiaTheme="minorEastAsia"/>
          <w:color w:val="000000"/>
          <w:sz w:val="22"/>
          <w:szCs w:val="22"/>
          <w:bdr w:val="none" w:sz="0" w:space="0" w:color="auto"/>
        </w:rPr>
        <w:t xml:space="preserve"> of the fact that AIDS is growing throughout Africa, thus reducing the available workforce in Africa</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i/>
          <w:iCs/>
          <w:color w:val="000000"/>
          <w:sz w:val="22"/>
          <w:szCs w:val="22"/>
          <w:bdr w:val="none" w:sz="0" w:space="0" w:color="auto"/>
        </w:rPr>
        <w:t>Acknowledging</w:t>
      </w:r>
      <w:r w:rsidRPr="00CD527A">
        <w:rPr>
          <w:rFonts w:eastAsiaTheme="minorEastAsia"/>
          <w:color w:val="000000"/>
          <w:sz w:val="22"/>
          <w:szCs w:val="22"/>
          <w:bdr w:val="none" w:sz="0" w:space="0" w:color="auto"/>
        </w:rPr>
        <w:t xml:space="preserve"> the bad influence of the American organization Monsanto on the health of people in deep need of food</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Concerned about the fact that one third of all food goes to waste, 40% of which been from households</w:t>
      </w:r>
    </w:p>
    <w:p w:rsid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color w:val="000000"/>
          <w:sz w:val="22"/>
          <w:szCs w:val="22"/>
          <w:bdr w:val="none" w:sz="0" w:space="0" w:color="auto"/>
        </w:rPr>
      </w:pPr>
      <w:r w:rsidRPr="00CD527A">
        <w:rPr>
          <w:rFonts w:eastAsiaTheme="minorEastAsia"/>
          <w:i/>
          <w:iCs/>
          <w:color w:val="000000"/>
          <w:sz w:val="22"/>
          <w:szCs w:val="22"/>
          <w:u w:val="single"/>
          <w:bdr w:val="none" w:sz="0" w:space="0" w:color="auto"/>
        </w:rPr>
        <w:t>Emphasizing</w:t>
      </w:r>
      <w:r w:rsidRPr="00CD527A">
        <w:rPr>
          <w:rFonts w:eastAsiaTheme="minorEastAsia"/>
          <w:color w:val="000000"/>
          <w:sz w:val="22"/>
          <w:szCs w:val="22"/>
          <w:bdr w:val="none" w:sz="0" w:space="0" w:color="auto"/>
        </w:rPr>
        <w:t xml:space="preserve"> the importance of fighting food waste. Keeping in mind that food waste can be blamed on the wrong location of the food, which also leads to less equal food access,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heme="minorEastAsia" w:hAnsi="Times"/>
          <w:sz w:val="20"/>
          <w:szCs w:val="20"/>
          <w:bdr w:val="none" w:sz="0" w:space="0" w:color="auto"/>
        </w:rPr>
      </w:pPr>
      <w:bookmarkStart w:id="0" w:name="_GoBack"/>
      <w:bookmarkEnd w:id="0"/>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1)</w:t>
      </w:r>
      <w:r w:rsidRPr="00CD527A">
        <w:rPr>
          <w:rFonts w:eastAsiaTheme="minorEastAsia"/>
          <w:color w:val="000000"/>
          <w:sz w:val="14"/>
          <w:szCs w:val="14"/>
          <w:bdr w:val="none" w:sz="0" w:space="0" w:color="auto"/>
        </w:rPr>
        <w:tab/>
      </w:r>
      <w:r w:rsidRPr="00CD527A">
        <w:rPr>
          <w:rFonts w:eastAsiaTheme="minorEastAsia"/>
          <w:color w:val="000000"/>
          <w:sz w:val="22"/>
          <w:szCs w:val="22"/>
          <w:u w:val="single"/>
          <w:bdr w:val="none" w:sz="0" w:space="0" w:color="auto"/>
        </w:rPr>
        <w:t>Suggests</w:t>
      </w:r>
      <w:r w:rsidRPr="00CD527A">
        <w:rPr>
          <w:rFonts w:eastAsiaTheme="minorEastAsia"/>
          <w:color w:val="000000"/>
          <w:sz w:val="22"/>
          <w:szCs w:val="22"/>
          <w:bdr w:val="none" w:sz="0" w:space="0" w:color="auto"/>
        </w:rPr>
        <w:t xml:space="preserve"> that support for smallholder farmers is increased in order to lead to an increase in grain, further fighting malnutrition, as it would enable more people to be able to afford food due to an increase in food availability, support can be achieved through</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training</w:t>
      </w:r>
      <w:proofErr w:type="gramEnd"/>
      <w:r w:rsidRPr="00CD527A">
        <w:rPr>
          <w:rFonts w:eastAsiaTheme="minorEastAsia"/>
          <w:color w:val="000000"/>
          <w:sz w:val="22"/>
          <w:szCs w:val="22"/>
          <w:bdr w:val="none" w:sz="0" w:space="0" w:color="auto"/>
        </w:rPr>
        <w:t xml:space="preserve"> and practical support in agricultural best practices, along with access to inputs, credit, storage, and technology this should increase productivity in a sustainable way</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an</w:t>
      </w:r>
      <w:proofErr w:type="gramEnd"/>
      <w:r w:rsidRPr="00CD527A">
        <w:rPr>
          <w:rFonts w:eastAsiaTheme="minorEastAsia"/>
          <w:color w:val="000000"/>
          <w:sz w:val="22"/>
          <w:szCs w:val="22"/>
          <w:bdr w:val="none" w:sz="0" w:space="0" w:color="auto"/>
        </w:rPr>
        <w:t xml:space="preserve"> established revenue certainty, where smallholder farmers sell in reliable markets, thus preventing further cycles of discouraging production</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c.</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providing</w:t>
      </w:r>
      <w:proofErr w:type="gramEnd"/>
      <w:r w:rsidRPr="00CD527A">
        <w:rPr>
          <w:rFonts w:eastAsiaTheme="minorEastAsia"/>
          <w:color w:val="000000"/>
          <w:sz w:val="22"/>
          <w:szCs w:val="22"/>
          <w:bdr w:val="none" w:sz="0" w:space="0" w:color="auto"/>
        </w:rPr>
        <w:t xml:space="preserve"> smallholder farmers with access to crop insurance and other risk management tools, enabling them to easily recover from crop failures, or other growing season fluctuations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d.</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a</w:t>
      </w:r>
      <w:proofErr w:type="gramEnd"/>
      <w:r w:rsidRPr="00CD527A">
        <w:rPr>
          <w:rFonts w:eastAsiaTheme="minorEastAsia"/>
          <w:color w:val="000000"/>
          <w:sz w:val="22"/>
          <w:szCs w:val="22"/>
          <w:bdr w:val="none" w:sz="0" w:space="0" w:color="auto"/>
        </w:rPr>
        <w:t xml:space="preserve"> clarification on rural property rights if farmers are expected to reinvest and raise productivity over time</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e.</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supervise</w:t>
      </w:r>
      <w:proofErr w:type="gramEnd"/>
      <w:r w:rsidRPr="00CD527A">
        <w:rPr>
          <w:rFonts w:eastAsiaTheme="minorEastAsia"/>
          <w:color w:val="000000"/>
          <w:sz w:val="22"/>
          <w:szCs w:val="22"/>
          <w:bdr w:val="none" w:sz="0" w:space="0" w:color="auto"/>
        </w:rPr>
        <w:t xml:space="preserve"> and moderate the use of products from Monsanto;</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2)</w:t>
      </w:r>
      <w:r w:rsidRPr="00CD527A">
        <w:rPr>
          <w:rFonts w:eastAsiaTheme="minorEastAsia"/>
          <w:color w:val="000000"/>
          <w:sz w:val="14"/>
          <w:szCs w:val="14"/>
          <w:bdr w:val="none" w:sz="0" w:space="0" w:color="auto"/>
        </w:rPr>
        <w:tab/>
      </w:r>
      <w:r w:rsidRPr="00CD527A">
        <w:rPr>
          <w:rFonts w:eastAsiaTheme="minorEastAsia"/>
          <w:color w:val="000000"/>
          <w:sz w:val="22"/>
          <w:szCs w:val="22"/>
          <w:u w:val="single"/>
          <w:bdr w:val="none" w:sz="0" w:space="0" w:color="auto"/>
        </w:rPr>
        <w:t>Urges</w:t>
      </w:r>
      <w:r w:rsidRPr="00CD527A">
        <w:rPr>
          <w:rFonts w:eastAsiaTheme="minorEastAsia"/>
          <w:color w:val="000000"/>
          <w:sz w:val="22"/>
          <w:szCs w:val="22"/>
          <w:bdr w:val="none" w:sz="0" w:space="0" w:color="auto"/>
        </w:rPr>
        <w:t xml:space="preserve"> countries to support an improved version of the Strategic Grain Reserve of which can be similar to the initial plan in which large grain reserves in Africa are used as buffers throughout bad harvests in order to stabilize food accessibility, however with an improvement in management, morality, and expenses through the use of</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thorough</w:t>
      </w:r>
      <w:proofErr w:type="gramEnd"/>
      <w:r w:rsidRPr="00CD527A">
        <w:rPr>
          <w:rFonts w:eastAsiaTheme="minorEastAsia"/>
          <w:color w:val="000000"/>
          <w:sz w:val="22"/>
          <w:szCs w:val="22"/>
          <w:bdr w:val="none" w:sz="0" w:space="0" w:color="auto"/>
        </w:rPr>
        <w:t xml:space="preserve"> monitoring in the progression of agriculture throughout Africa through the Strategic Grain Reserve, with the expectations of</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2700" w:hanging="72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w:t>
      </w:r>
      <w:proofErr w:type="spellStart"/>
      <w:r w:rsidRPr="00CD527A">
        <w:rPr>
          <w:rFonts w:eastAsiaTheme="minorEastAsia"/>
          <w:color w:val="000000"/>
          <w:sz w:val="22"/>
          <w:szCs w:val="22"/>
          <w:bdr w:val="none" w:sz="0" w:space="0" w:color="auto"/>
        </w:rPr>
        <w:t>i</w:t>
      </w:r>
      <w:proofErr w:type="spellEnd"/>
      <w:proofErr w:type="gramStart"/>
      <w:r w:rsidRPr="00CD527A">
        <w:rPr>
          <w:rFonts w:eastAsiaTheme="minorEastAsia"/>
          <w:color w:val="000000"/>
          <w:sz w:val="22"/>
          <w:szCs w:val="22"/>
          <w:bdr w:val="none" w:sz="0" w:space="0" w:color="auto"/>
        </w:rPr>
        <w:t>)</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bdr w:val="none" w:sz="0" w:space="0" w:color="auto"/>
        </w:rPr>
        <w:t>monthly</w:t>
      </w:r>
      <w:proofErr w:type="gramEnd"/>
      <w:r w:rsidRPr="00CD527A">
        <w:rPr>
          <w:rFonts w:eastAsiaTheme="minorEastAsia"/>
          <w:color w:val="000000"/>
          <w:sz w:val="22"/>
          <w:szCs w:val="22"/>
          <w:bdr w:val="none" w:sz="0" w:space="0" w:color="auto"/>
        </w:rPr>
        <w:t xml:space="preserve"> reports from nations such as Malawi and Nigeria to the UN, addressing the changes made in grain reserves and grain prices through the Strategic Grain Reserve plan</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2700" w:hanging="72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(ii</w:t>
      </w:r>
      <w:proofErr w:type="gramStart"/>
      <w:r w:rsidRPr="00CD527A">
        <w:rPr>
          <w:rFonts w:eastAsiaTheme="minorEastAsia"/>
          <w:color w:val="000000"/>
          <w:sz w:val="22"/>
          <w:szCs w:val="22"/>
          <w:bdr w:val="none" w:sz="0" w:space="0" w:color="auto"/>
        </w:rPr>
        <w:t>)</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bdr w:val="none" w:sz="0" w:space="0" w:color="auto"/>
        </w:rPr>
        <w:t>frequent</w:t>
      </w:r>
      <w:proofErr w:type="gramEnd"/>
      <w:r w:rsidRPr="00CD527A">
        <w:rPr>
          <w:rFonts w:eastAsiaTheme="minorEastAsia"/>
          <w:color w:val="000000"/>
          <w:sz w:val="22"/>
          <w:szCs w:val="22"/>
          <w:bdr w:val="none" w:sz="0" w:space="0" w:color="auto"/>
        </w:rPr>
        <w:t xml:space="preserve"> visitations to the Nations in order for the UN to gain first-hand information on the progression of grain reserve and agriculture throughout Africa;</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investments</w:t>
      </w:r>
      <w:proofErr w:type="gramEnd"/>
      <w:r w:rsidRPr="00CD527A">
        <w:rPr>
          <w:rFonts w:eastAsiaTheme="minorEastAsia"/>
          <w:color w:val="000000"/>
          <w:sz w:val="22"/>
          <w:szCs w:val="22"/>
          <w:bdr w:val="none" w:sz="0" w:space="0" w:color="auto"/>
        </w:rPr>
        <w:t xml:space="preserve"> made with an analysis of how they will contribute to the Strategic Grain Reserve, preventing expenses from going to waste</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c)</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it</w:t>
      </w:r>
      <w:proofErr w:type="gramEnd"/>
      <w:r w:rsidRPr="00CD527A">
        <w:rPr>
          <w:rFonts w:eastAsiaTheme="minorEastAsia"/>
          <w:color w:val="000000"/>
          <w:sz w:val="22"/>
          <w:szCs w:val="22"/>
          <w:bdr w:val="none" w:sz="0" w:space="0" w:color="auto"/>
        </w:rPr>
        <w:t xml:space="preserve"> been in cooperation with the World Food Program in order to make the reserve a bigger process;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4)</w:t>
      </w:r>
      <w:r w:rsidRPr="00CD527A">
        <w:rPr>
          <w:rFonts w:eastAsiaTheme="minorEastAsia"/>
          <w:color w:val="000000"/>
          <w:sz w:val="14"/>
          <w:szCs w:val="14"/>
          <w:bdr w:val="none" w:sz="0" w:space="0" w:color="auto"/>
        </w:rPr>
        <w:tab/>
      </w:r>
      <w:r w:rsidRPr="00CD527A">
        <w:rPr>
          <w:rFonts w:eastAsiaTheme="minorEastAsia"/>
          <w:color w:val="000000"/>
          <w:sz w:val="22"/>
          <w:szCs w:val="22"/>
          <w:u w:val="single"/>
          <w:bdr w:val="none" w:sz="0" w:space="0" w:color="auto"/>
        </w:rPr>
        <w:t>Calls upon</w:t>
      </w:r>
      <w:r w:rsidRPr="00CD527A">
        <w:rPr>
          <w:rFonts w:eastAsiaTheme="minorEastAsia"/>
          <w:color w:val="000000"/>
          <w:sz w:val="22"/>
          <w:szCs w:val="22"/>
          <w:bdr w:val="none" w:sz="0" w:space="0" w:color="auto"/>
        </w:rPr>
        <w:t xml:space="preserve"> adding production expenses to food of which is consumed to economize resources for food production, further boosting food availability, in addition in order to maintain soil fertility, and prevent the causation of unreachable prices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incentives</w:t>
      </w:r>
      <w:proofErr w:type="gramEnd"/>
      <w:r w:rsidRPr="00CD527A">
        <w:rPr>
          <w:rFonts w:eastAsiaTheme="minorEastAsia"/>
          <w:color w:val="000000"/>
          <w:sz w:val="22"/>
          <w:szCs w:val="22"/>
          <w:bdr w:val="none" w:sz="0" w:space="0" w:color="auto"/>
        </w:rPr>
        <w:t xml:space="preserve"> should be granted to farmers who reduce their wastage</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a</w:t>
      </w:r>
      <w:proofErr w:type="gramEnd"/>
      <w:r w:rsidRPr="00CD527A">
        <w:rPr>
          <w:rFonts w:eastAsiaTheme="minorEastAsia"/>
          <w:color w:val="000000"/>
          <w:sz w:val="22"/>
          <w:szCs w:val="22"/>
          <w:bdr w:val="none" w:sz="0" w:space="0" w:color="auto"/>
        </w:rPr>
        <w:t xml:space="preserve"> percentage of the production expenses should be spent on advancing fertility in the soil for farmers;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5)</w:t>
      </w:r>
      <w:r w:rsidRPr="00CD527A">
        <w:rPr>
          <w:rFonts w:eastAsiaTheme="minorEastAsia"/>
          <w:color w:val="000000"/>
          <w:sz w:val="14"/>
          <w:szCs w:val="14"/>
          <w:bdr w:val="none" w:sz="0" w:space="0" w:color="auto"/>
        </w:rPr>
        <w:tab/>
      </w:r>
      <w:r w:rsidRPr="00CD527A">
        <w:rPr>
          <w:rFonts w:eastAsiaTheme="minorEastAsia"/>
          <w:color w:val="000000"/>
          <w:sz w:val="22"/>
          <w:szCs w:val="22"/>
          <w:u w:val="single"/>
          <w:bdr w:val="none" w:sz="0" w:space="0" w:color="auto"/>
        </w:rPr>
        <w:t>Strongly advises</w:t>
      </w:r>
      <w:r w:rsidRPr="00CD527A">
        <w:rPr>
          <w:rFonts w:eastAsiaTheme="minorEastAsia"/>
          <w:color w:val="000000"/>
          <w:sz w:val="22"/>
          <w:szCs w:val="22"/>
          <w:bdr w:val="none" w:sz="0" w:space="0" w:color="auto"/>
        </w:rPr>
        <w:t xml:space="preserve"> seeking countries to imitate India’s National Food Security Act, with the intention of providing subsidized food grains to the majority if the nations’</w:t>
      </w:r>
      <w:r w:rsidRPr="00CD527A">
        <w:rPr>
          <w:rFonts w:ascii="Arial" w:eastAsiaTheme="minorEastAsia" w:hAnsi="Arial" w:cs="Arial"/>
          <w:color w:val="000000"/>
          <w:sz w:val="22"/>
          <w:szCs w:val="22"/>
          <w:bdr w:val="none" w:sz="0" w:space="0" w:color="auto"/>
        </w:rPr>
        <w:t xml:space="preserve"> </w:t>
      </w:r>
      <w:r w:rsidRPr="00CD527A">
        <w:rPr>
          <w:rFonts w:eastAsiaTheme="minorEastAsia"/>
          <w:color w:val="000000"/>
          <w:sz w:val="22"/>
          <w:szCs w:val="22"/>
          <w:bdr w:val="none" w:sz="0" w:space="0" w:color="auto"/>
        </w:rPr>
        <w:t>populations, the act can be achieved through</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lastRenderedPageBreak/>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public</w:t>
      </w:r>
      <w:proofErr w:type="gramEnd"/>
      <w:r w:rsidRPr="00CD527A">
        <w:rPr>
          <w:rFonts w:eastAsiaTheme="minorEastAsia"/>
          <w:color w:val="000000"/>
          <w:sz w:val="22"/>
          <w:szCs w:val="22"/>
          <w:bdr w:val="none" w:sz="0" w:space="0" w:color="auto"/>
        </w:rPr>
        <w:t xml:space="preserve"> distribution systems in deficit areas and amongst the poorer states of the society, of which are established through</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2700" w:hanging="72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w:t>
      </w:r>
      <w:proofErr w:type="spellStart"/>
      <w:r w:rsidRPr="00CD527A">
        <w:rPr>
          <w:rFonts w:eastAsiaTheme="minorEastAsia"/>
          <w:color w:val="000000"/>
          <w:sz w:val="22"/>
          <w:szCs w:val="22"/>
          <w:bdr w:val="none" w:sz="0" w:space="0" w:color="auto"/>
        </w:rPr>
        <w:t>i</w:t>
      </w:r>
      <w:proofErr w:type="spellEnd"/>
      <w:proofErr w:type="gramStart"/>
      <w:r w:rsidRPr="00CD527A">
        <w:rPr>
          <w:rFonts w:eastAsiaTheme="minorEastAsia"/>
          <w:color w:val="000000"/>
          <w:sz w:val="22"/>
          <w:szCs w:val="22"/>
          <w:bdr w:val="none" w:sz="0" w:space="0" w:color="auto"/>
        </w:rPr>
        <w:t>)</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bdr w:val="none" w:sz="0" w:space="0" w:color="auto"/>
        </w:rPr>
        <w:t>ration</w:t>
      </w:r>
      <w:proofErr w:type="gramEnd"/>
      <w:r w:rsidRPr="00CD527A">
        <w:rPr>
          <w:rFonts w:eastAsiaTheme="minorEastAsia"/>
          <w:color w:val="000000"/>
          <w:sz w:val="22"/>
          <w:szCs w:val="22"/>
          <w:bdr w:val="none" w:sz="0" w:space="0" w:color="auto"/>
        </w:rPr>
        <w:t xml:space="preserve"> cards divided into how much grain certain people require, depending on where they are located on the poverty line</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2700" w:hanging="72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(ii</w:t>
      </w:r>
      <w:proofErr w:type="gramStart"/>
      <w:r w:rsidRPr="00CD527A">
        <w:rPr>
          <w:rFonts w:eastAsiaTheme="minorEastAsia"/>
          <w:color w:val="000000"/>
          <w:sz w:val="22"/>
          <w:szCs w:val="22"/>
          <w:bdr w:val="none" w:sz="0" w:space="0" w:color="auto"/>
        </w:rPr>
        <w:t>)</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bdr w:val="none" w:sz="0" w:space="0" w:color="auto"/>
        </w:rPr>
        <w:t>ration</w:t>
      </w:r>
      <w:proofErr w:type="gramEnd"/>
      <w:r w:rsidRPr="00CD527A">
        <w:rPr>
          <w:rFonts w:eastAsiaTheme="minorEastAsia"/>
          <w:color w:val="000000"/>
          <w:sz w:val="22"/>
          <w:szCs w:val="22"/>
          <w:bdr w:val="none" w:sz="0" w:space="0" w:color="auto"/>
        </w:rPr>
        <w:t xml:space="preserve"> shops, of which determine the rationing of the citizen, otherwise known as ‘fair price shops’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the</w:t>
      </w:r>
      <w:proofErr w:type="gramEnd"/>
      <w:r w:rsidRPr="00CD527A">
        <w:rPr>
          <w:rFonts w:eastAsiaTheme="minorEastAsia"/>
          <w:color w:val="000000"/>
          <w:sz w:val="22"/>
          <w:szCs w:val="22"/>
          <w:bdr w:val="none" w:sz="0" w:space="0" w:color="auto"/>
        </w:rPr>
        <w:t xml:space="preserve"> distribution of buffer stock, so that no smallholder farmers lose income and people are still fed in times of need;</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6)</w:t>
      </w:r>
      <w:r w:rsidRPr="00CD527A">
        <w:rPr>
          <w:rFonts w:eastAsiaTheme="minorEastAsia"/>
          <w:color w:val="000000"/>
          <w:sz w:val="14"/>
          <w:szCs w:val="14"/>
          <w:bdr w:val="none" w:sz="0" w:space="0" w:color="auto"/>
        </w:rPr>
        <w:tab/>
      </w:r>
      <w:r w:rsidRPr="00CD527A">
        <w:rPr>
          <w:rFonts w:eastAsiaTheme="minorEastAsia"/>
          <w:color w:val="000000"/>
          <w:sz w:val="22"/>
          <w:szCs w:val="22"/>
          <w:u w:val="single"/>
          <w:bdr w:val="none" w:sz="0" w:space="0" w:color="auto"/>
        </w:rPr>
        <w:t>Calls upon</w:t>
      </w:r>
      <w:r w:rsidRPr="00CD527A">
        <w:rPr>
          <w:rFonts w:eastAsiaTheme="minorEastAsia"/>
          <w:color w:val="000000"/>
          <w:sz w:val="22"/>
          <w:szCs w:val="22"/>
          <w:bdr w:val="none" w:sz="0" w:space="0" w:color="auto"/>
        </w:rPr>
        <w:t xml:space="preserve"> nations to contribute towards the education of farmers in LEDC’s, through sharing of information as well as financial support, in order to increase awareness in farmers of the incentives of selling a part of their harvest to areas where food resources didn't produce enough to provide for those in said area;</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7)</w:t>
      </w:r>
      <w:r w:rsidRPr="00CD527A">
        <w:rPr>
          <w:rFonts w:eastAsiaTheme="minorEastAsia"/>
          <w:color w:val="000000"/>
          <w:sz w:val="14"/>
          <w:szCs w:val="14"/>
          <w:bdr w:val="none" w:sz="0" w:space="0" w:color="auto"/>
        </w:rPr>
        <w:tab/>
      </w:r>
      <w:r w:rsidRPr="00CD527A">
        <w:rPr>
          <w:rFonts w:eastAsiaTheme="minorEastAsia"/>
          <w:color w:val="000000"/>
          <w:sz w:val="22"/>
          <w:szCs w:val="22"/>
          <w:u w:val="single"/>
          <w:bdr w:val="none" w:sz="0" w:space="0" w:color="auto"/>
        </w:rPr>
        <w:t>Asks</w:t>
      </w:r>
      <w:r w:rsidRPr="00CD527A">
        <w:rPr>
          <w:rFonts w:eastAsiaTheme="minorEastAsia"/>
          <w:i/>
          <w:iCs/>
          <w:color w:val="000000"/>
          <w:sz w:val="22"/>
          <w:szCs w:val="22"/>
          <w:bdr w:val="none" w:sz="0" w:space="0" w:color="auto"/>
        </w:rPr>
        <w:t xml:space="preserve"> for</w:t>
      </w:r>
      <w:r w:rsidRPr="00CD527A">
        <w:rPr>
          <w:rFonts w:eastAsiaTheme="minorEastAsia"/>
          <w:color w:val="000000"/>
          <w:sz w:val="22"/>
          <w:szCs w:val="22"/>
          <w:bdr w:val="none" w:sz="0" w:space="0" w:color="auto"/>
        </w:rPr>
        <w:t xml:space="preserve"> the beneficial trade of agricultural products to support economic circulation and farmers vulnerable to poverty or conflict by</w:t>
      </w:r>
      <w:proofErr w:type="gramStart"/>
      <w:r w:rsidRPr="00CD527A">
        <w:rPr>
          <w:rFonts w:eastAsiaTheme="minorEastAsia"/>
          <w:color w:val="000000"/>
          <w:sz w:val="22"/>
          <w:szCs w:val="22"/>
          <w:bdr w:val="none" w:sz="0" w:space="0" w:color="auto"/>
        </w:rPr>
        <w:t>;</w:t>
      </w:r>
      <w:proofErr w:type="gramEnd"/>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the</w:t>
      </w:r>
      <w:proofErr w:type="gramEnd"/>
      <w:r w:rsidRPr="00CD527A">
        <w:rPr>
          <w:rFonts w:eastAsiaTheme="minorEastAsia"/>
          <w:color w:val="000000"/>
          <w:sz w:val="22"/>
          <w:szCs w:val="22"/>
          <w:bdr w:val="none" w:sz="0" w:space="0" w:color="auto"/>
        </w:rPr>
        <w:t xml:space="preserve"> cooperation of the World Fair Trade </w:t>
      </w:r>
      <w:proofErr w:type="spellStart"/>
      <w:r w:rsidRPr="00CD527A">
        <w:rPr>
          <w:rFonts w:eastAsiaTheme="minorEastAsia"/>
          <w:color w:val="000000"/>
          <w:sz w:val="22"/>
          <w:szCs w:val="22"/>
          <w:bdr w:val="none" w:sz="0" w:space="0" w:color="auto"/>
        </w:rPr>
        <w:t>Organisation</w:t>
      </w:r>
      <w:proofErr w:type="spellEnd"/>
      <w:r w:rsidRPr="00CD527A">
        <w:rPr>
          <w:rFonts w:eastAsiaTheme="minorEastAsia"/>
          <w:color w:val="000000"/>
          <w:sz w:val="22"/>
          <w:szCs w:val="22"/>
          <w:bdr w:val="none" w:sz="0" w:space="0" w:color="auto"/>
        </w:rPr>
        <w:t xml:space="preserve"> (WFTO) with small-scale farmers to allow their produce to be sold for a fair profit</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the</w:t>
      </w:r>
      <w:proofErr w:type="gramEnd"/>
      <w:r w:rsidRPr="00CD527A">
        <w:rPr>
          <w:rFonts w:eastAsiaTheme="minorEastAsia"/>
          <w:color w:val="000000"/>
          <w:sz w:val="22"/>
          <w:szCs w:val="22"/>
          <w:bdr w:val="none" w:sz="0" w:space="0" w:color="auto"/>
        </w:rPr>
        <w:t xml:space="preserve"> formation of marketplaces by local governments where trade can commence, safe from violence or conflict that may otherwise obstruct this process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c)</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ensuring</w:t>
      </w:r>
      <w:proofErr w:type="gramEnd"/>
      <w:r w:rsidRPr="00CD527A">
        <w:rPr>
          <w:rFonts w:eastAsiaTheme="minorEastAsia"/>
          <w:color w:val="000000"/>
          <w:sz w:val="22"/>
          <w:szCs w:val="22"/>
          <w:bdr w:val="none" w:sz="0" w:space="0" w:color="auto"/>
        </w:rPr>
        <w:t xml:space="preserve"> that the aforementioned steps are taken, without forcing smaller-scale farmers and entrepreneurs out of business by larger companies that could take from the smaller-scale businesses’</w:t>
      </w:r>
      <w:r w:rsidRPr="00CD527A">
        <w:rPr>
          <w:rFonts w:ascii="Arial" w:eastAsiaTheme="minorEastAsia" w:hAnsi="Arial" w:cs="Arial"/>
          <w:color w:val="000000"/>
          <w:sz w:val="22"/>
          <w:szCs w:val="22"/>
          <w:bdr w:val="none" w:sz="0" w:space="0" w:color="auto"/>
        </w:rPr>
        <w:t xml:space="preserve"> </w:t>
      </w:r>
      <w:r w:rsidRPr="00CD527A">
        <w:rPr>
          <w:rFonts w:eastAsiaTheme="minorEastAsia"/>
          <w:color w:val="000000"/>
          <w:sz w:val="22"/>
          <w:szCs w:val="22"/>
          <w:bdr w:val="none" w:sz="0" w:space="0" w:color="auto"/>
        </w:rPr>
        <w:t>customers and economic supporters;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8)</w:t>
      </w:r>
      <w:r w:rsidRPr="00CD527A">
        <w:rPr>
          <w:rFonts w:eastAsiaTheme="minorEastAsia"/>
          <w:color w:val="000000"/>
          <w:sz w:val="14"/>
          <w:szCs w:val="14"/>
          <w:bdr w:val="none" w:sz="0" w:space="0" w:color="auto"/>
        </w:rPr>
        <w:tab/>
      </w:r>
      <w:r w:rsidRPr="00CD527A">
        <w:rPr>
          <w:rFonts w:eastAsiaTheme="minorEastAsia"/>
          <w:color w:val="000000"/>
          <w:sz w:val="22"/>
          <w:szCs w:val="22"/>
          <w:u w:val="single"/>
          <w:bdr w:val="none" w:sz="0" w:space="0" w:color="auto"/>
        </w:rPr>
        <w:t>Insists</w:t>
      </w:r>
      <w:r w:rsidRPr="00CD527A">
        <w:rPr>
          <w:rFonts w:eastAsiaTheme="minorEastAsia"/>
          <w:color w:val="000000"/>
          <w:sz w:val="22"/>
          <w:szCs w:val="22"/>
          <w:bdr w:val="none" w:sz="0" w:space="0" w:color="auto"/>
        </w:rPr>
        <w:t xml:space="preserve"> that the UN starts an </w:t>
      </w:r>
      <w:proofErr w:type="spellStart"/>
      <w:r w:rsidRPr="00CD527A">
        <w:rPr>
          <w:rFonts w:eastAsiaTheme="minorEastAsia"/>
          <w:color w:val="000000"/>
          <w:sz w:val="22"/>
          <w:szCs w:val="22"/>
          <w:bdr w:val="none" w:sz="0" w:space="0" w:color="auto"/>
        </w:rPr>
        <w:t>organisation</w:t>
      </w:r>
      <w:proofErr w:type="spellEnd"/>
      <w:r w:rsidRPr="00CD527A">
        <w:rPr>
          <w:rFonts w:eastAsiaTheme="minorEastAsia"/>
          <w:color w:val="000000"/>
          <w:sz w:val="22"/>
          <w:szCs w:val="22"/>
          <w:bdr w:val="none" w:sz="0" w:space="0" w:color="auto"/>
        </w:rPr>
        <w:t xml:space="preserve"> which takes on the role of distributing food to LEDC countries that contribute grain to society with the </w:t>
      </w:r>
      <w:proofErr w:type="spellStart"/>
      <w:r w:rsidRPr="00CD527A">
        <w:rPr>
          <w:rFonts w:eastAsiaTheme="minorEastAsia"/>
          <w:color w:val="000000"/>
          <w:sz w:val="22"/>
          <w:szCs w:val="22"/>
          <w:bdr w:val="none" w:sz="0" w:space="0" w:color="auto"/>
        </w:rPr>
        <w:t>prioritisation</w:t>
      </w:r>
      <w:proofErr w:type="spellEnd"/>
      <w:r w:rsidRPr="00CD527A">
        <w:rPr>
          <w:rFonts w:eastAsiaTheme="minorEastAsia"/>
          <w:color w:val="000000"/>
          <w:sz w:val="22"/>
          <w:szCs w:val="22"/>
          <w:bdr w:val="none" w:sz="0" w:space="0" w:color="auto"/>
        </w:rPr>
        <w:t xml:space="preserve"> of refugees, of which will have to keep an eye on the places where the money is being spent, if countries disobey this they will have to deal with the consequences of returning all the given funds, thus adding a fine depending on the situation;</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proofErr w:type="gramStart"/>
      <w:r w:rsidRPr="00CD527A">
        <w:rPr>
          <w:rFonts w:eastAsiaTheme="minorEastAsia"/>
          <w:color w:val="000000"/>
          <w:sz w:val="22"/>
          <w:szCs w:val="22"/>
          <w:bdr w:val="none" w:sz="0" w:space="0" w:color="auto"/>
        </w:rPr>
        <w:t>9)</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u w:val="single"/>
          <w:bdr w:val="none" w:sz="0" w:space="0" w:color="auto"/>
        </w:rPr>
        <w:t>Encourages</w:t>
      </w:r>
      <w:proofErr w:type="gramEnd"/>
      <w:r w:rsidRPr="00CD527A">
        <w:rPr>
          <w:rFonts w:eastAsiaTheme="minorEastAsia"/>
          <w:color w:val="000000"/>
          <w:sz w:val="22"/>
          <w:szCs w:val="22"/>
          <w:bdr w:val="none" w:sz="0" w:space="0" w:color="auto"/>
        </w:rPr>
        <w:t xml:space="preserve"> local governments to implement methods to reduce the waste caused by the production of food and agricultural activity by</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urge</w:t>
      </w:r>
      <w:proofErr w:type="gramEnd"/>
      <w:r w:rsidRPr="00CD527A">
        <w:rPr>
          <w:rFonts w:eastAsiaTheme="minorEastAsia"/>
          <w:color w:val="000000"/>
          <w:sz w:val="22"/>
          <w:szCs w:val="22"/>
          <w:bdr w:val="none" w:sz="0" w:space="0" w:color="auto"/>
        </w:rPr>
        <w:t xml:space="preserve"> the use of methods to improve soil quality, such as soil rotation, planting of trees, and the building of retaining walls in high impacted areas and making these procedures well-known to farmers through the distribution of information</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taking</w:t>
      </w:r>
      <w:proofErr w:type="gramEnd"/>
      <w:r w:rsidRPr="00CD527A">
        <w:rPr>
          <w:rFonts w:eastAsiaTheme="minorEastAsia"/>
          <w:color w:val="000000"/>
          <w:sz w:val="22"/>
          <w:szCs w:val="22"/>
          <w:bdr w:val="none" w:sz="0" w:space="0" w:color="auto"/>
        </w:rPr>
        <w:t xml:space="preserve"> action against pollution to reduce the risk of the contamination of food products by;</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2700" w:hanging="72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(iii</w:t>
      </w:r>
      <w:proofErr w:type="gramStart"/>
      <w:r w:rsidRPr="00CD527A">
        <w:rPr>
          <w:rFonts w:eastAsiaTheme="minorEastAsia"/>
          <w:color w:val="000000"/>
          <w:sz w:val="22"/>
          <w:szCs w:val="22"/>
          <w:bdr w:val="none" w:sz="0" w:space="0" w:color="auto"/>
        </w:rPr>
        <w:t>)</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bdr w:val="none" w:sz="0" w:space="0" w:color="auto"/>
        </w:rPr>
        <w:t>imposing</w:t>
      </w:r>
      <w:proofErr w:type="gramEnd"/>
      <w:r w:rsidRPr="00CD527A">
        <w:rPr>
          <w:rFonts w:eastAsiaTheme="minorEastAsia"/>
          <w:color w:val="000000"/>
          <w:sz w:val="22"/>
          <w:szCs w:val="22"/>
          <w:bdr w:val="none" w:sz="0" w:space="0" w:color="auto"/>
        </w:rPr>
        <w:t xml:space="preserve"> fees on factories that contribute to the land, water, and air pollution that may increase chances of contamination of crops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2700" w:hanging="72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(iv</w:t>
      </w:r>
      <w:proofErr w:type="gramStart"/>
      <w:r w:rsidRPr="00CD527A">
        <w:rPr>
          <w:rFonts w:eastAsiaTheme="minorEastAsia"/>
          <w:color w:val="000000"/>
          <w:sz w:val="22"/>
          <w:szCs w:val="22"/>
          <w:bdr w:val="none" w:sz="0" w:space="0" w:color="auto"/>
        </w:rPr>
        <w:t>)</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bdr w:val="none" w:sz="0" w:space="0" w:color="auto"/>
        </w:rPr>
        <w:t>encouraging</w:t>
      </w:r>
      <w:proofErr w:type="gramEnd"/>
      <w:r w:rsidRPr="00CD527A">
        <w:rPr>
          <w:rFonts w:eastAsiaTheme="minorEastAsia"/>
          <w:color w:val="000000"/>
          <w:sz w:val="22"/>
          <w:szCs w:val="22"/>
          <w:bdr w:val="none" w:sz="0" w:space="0" w:color="auto"/>
        </w:rPr>
        <w:t xml:space="preserve"> the reduction of waste created by farmers by rewarding them, with incentives based off of knowledge as to what is considered necessary or desirable to farmers in that area</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c)</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r w:rsidRPr="00CD527A">
        <w:rPr>
          <w:rFonts w:eastAsiaTheme="minorEastAsia"/>
          <w:color w:val="000000"/>
          <w:sz w:val="22"/>
          <w:szCs w:val="22"/>
          <w:bdr w:val="none" w:sz="0" w:space="0" w:color="auto"/>
        </w:rPr>
        <w:t>Promoting the use of different recycling initiatives in order to use fresh thrown out food and expired food in every way possible;</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11)</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u w:val="single"/>
          <w:bdr w:val="none" w:sz="0" w:space="0" w:color="auto"/>
        </w:rPr>
        <w:t>Promotes</w:t>
      </w:r>
      <w:r w:rsidRPr="00CD527A">
        <w:rPr>
          <w:rFonts w:eastAsiaTheme="minorEastAsia"/>
          <w:color w:val="000000"/>
          <w:sz w:val="22"/>
          <w:szCs w:val="22"/>
          <w:bdr w:val="none" w:sz="0" w:space="0" w:color="auto"/>
        </w:rPr>
        <w:t xml:space="preserve"> the measures to fight the issue of malnutrition and stunting by</w:t>
      </w:r>
      <w:proofErr w:type="gramStart"/>
      <w:r w:rsidRPr="00CD527A">
        <w:rPr>
          <w:rFonts w:eastAsiaTheme="minorEastAsia"/>
          <w:color w:val="000000"/>
          <w:sz w:val="22"/>
          <w:szCs w:val="22"/>
          <w:bdr w:val="none" w:sz="0" w:space="0" w:color="auto"/>
        </w:rPr>
        <w:t>;</w:t>
      </w:r>
      <w:proofErr w:type="gramEnd"/>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r w:rsidRPr="00CD527A">
        <w:rPr>
          <w:rFonts w:eastAsiaTheme="minorEastAsia"/>
          <w:color w:val="000000"/>
          <w:sz w:val="22"/>
          <w:szCs w:val="22"/>
          <w:bdr w:val="none" w:sz="0" w:space="0" w:color="auto"/>
        </w:rPr>
        <w:t>Financing health care for pregnant mothers in poor countries in order for their child to not be stunted</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r w:rsidRPr="00CD527A">
        <w:rPr>
          <w:rFonts w:eastAsiaTheme="minorEastAsia"/>
          <w:color w:val="000000"/>
          <w:sz w:val="22"/>
          <w:szCs w:val="22"/>
          <w:bdr w:val="none" w:sz="0" w:space="0" w:color="auto"/>
        </w:rPr>
        <w:t>Implementation of relevant national-level legislature concerning the rights of local farmers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c)</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r w:rsidRPr="00CD527A">
        <w:rPr>
          <w:rFonts w:eastAsiaTheme="minorEastAsia"/>
          <w:color w:val="000000"/>
          <w:sz w:val="22"/>
          <w:szCs w:val="22"/>
          <w:bdr w:val="none" w:sz="0" w:space="0" w:color="auto"/>
        </w:rPr>
        <w:t xml:space="preserve">Investment programs to </w:t>
      </w:r>
      <w:proofErr w:type="spellStart"/>
      <w:r w:rsidRPr="00CD527A">
        <w:rPr>
          <w:rFonts w:eastAsiaTheme="minorEastAsia"/>
          <w:color w:val="000000"/>
          <w:sz w:val="22"/>
          <w:szCs w:val="22"/>
          <w:bdr w:val="none" w:sz="0" w:space="0" w:color="auto"/>
        </w:rPr>
        <w:t>incentivise</w:t>
      </w:r>
      <w:proofErr w:type="spellEnd"/>
      <w:r w:rsidRPr="00CD527A">
        <w:rPr>
          <w:rFonts w:eastAsiaTheme="minorEastAsia"/>
          <w:color w:val="000000"/>
          <w:sz w:val="22"/>
          <w:szCs w:val="22"/>
          <w:bdr w:val="none" w:sz="0" w:space="0" w:color="auto"/>
        </w:rPr>
        <w:t xml:space="preserve"> and strengthen the position of small farmers in local industries</w:t>
      </w:r>
      <w:proofErr w:type="gramStart"/>
      <w:r w:rsidRPr="00CD527A">
        <w:rPr>
          <w:rFonts w:eastAsiaTheme="minorEastAsia"/>
          <w:color w:val="000000"/>
          <w:sz w:val="22"/>
          <w:szCs w:val="22"/>
          <w:bdr w:val="none" w:sz="0" w:space="0" w:color="auto"/>
        </w:rPr>
        <w:t>;</w:t>
      </w:r>
      <w:proofErr w:type="gramEnd"/>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12)</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u w:val="single"/>
          <w:bdr w:val="none" w:sz="0" w:space="0" w:color="auto"/>
        </w:rPr>
        <w:t>Recommends</w:t>
      </w:r>
      <w:r w:rsidRPr="00CD527A">
        <w:rPr>
          <w:rFonts w:eastAsiaTheme="minorEastAsia"/>
          <w:color w:val="000000"/>
          <w:sz w:val="22"/>
          <w:szCs w:val="22"/>
          <w:bdr w:val="none" w:sz="0" w:space="0" w:color="auto"/>
        </w:rPr>
        <w:t xml:space="preserve"> the transition from non-sustenance agriculture to sustainable agriculture by the provision of financial support from public and private institutional investments to enable the transition, education, and training of local farmers through </w:t>
      </w:r>
      <w:proofErr w:type="spellStart"/>
      <w:r w:rsidRPr="00CD527A">
        <w:rPr>
          <w:rFonts w:eastAsiaTheme="minorEastAsia"/>
          <w:color w:val="000000"/>
          <w:sz w:val="22"/>
          <w:szCs w:val="22"/>
          <w:bdr w:val="none" w:sz="0" w:space="0" w:color="auto"/>
        </w:rPr>
        <w:t>specialised</w:t>
      </w:r>
      <w:proofErr w:type="spellEnd"/>
      <w:r w:rsidRPr="00CD527A">
        <w:rPr>
          <w:rFonts w:eastAsiaTheme="minorEastAsia"/>
          <w:color w:val="000000"/>
          <w:sz w:val="22"/>
          <w:szCs w:val="22"/>
          <w:bdr w:val="none" w:sz="0" w:space="0" w:color="auto"/>
        </w:rPr>
        <w:t xml:space="preserve"> programs such as NGOs, ensuring a short-to-long-term follow-up throughout the process in fields such as</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a)</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sustainable</w:t>
      </w:r>
      <w:proofErr w:type="gramEnd"/>
      <w:r w:rsidRPr="00CD527A">
        <w:rPr>
          <w:rFonts w:eastAsiaTheme="minorEastAsia"/>
          <w:color w:val="000000"/>
          <w:sz w:val="22"/>
          <w:szCs w:val="22"/>
          <w:bdr w:val="none" w:sz="0" w:space="0" w:color="auto"/>
        </w:rPr>
        <w:t xml:space="preserve"> farming</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b)</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livestock</w:t>
      </w:r>
      <w:proofErr w:type="gramEnd"/>
      <w:r w:rsidRPr="00CD527A">
        <w:rPr>
          <w:rFonts w:eastAsiaTheme="minorEastAsia"/>
          <w:color w:val="000000"/>
          <w:sz w:val="22"/>
          <w:szCs w:val="22"/>
          <w:bdr w:val="none" w:sz="0" w:space="0" w:color="auto"/>
        </w:rPr>
        <w:t>, educating and disease control</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144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c)</w:t>
      </w:r>
      <w:r w:rsidRPr="00CD527A">
        <w:rPr>
          <w:rFonts w:eastAsiaTheme="minorEastAsia"/>
          <w:color w:val="000000"/>
          <w:sz w:val="14"/>
          <w:szCs w:val="14"/>
          <w:bdr w:val="none" w:sz="0" w:space="0" w:color="auto"/>
        </w:rPr>
        <w:t xml:space="preserve"> </w:t>
      </w:r>
      <w:r w:rsidRPr="00CD527A">
        <w:rPr>
          <w:rFonts w:eastAsiaTheme="minorEastAsia"/>
          <w:color w:val="000000"/>
          <w:sz w:val="14"/>
          <w:szCs w:val="14"/>
          <w:bdr w:val="none" w:sz="0" w:space="0" w:color="auto"/>
        </w:rPr>
        <w:tab/>
      </w:r>
      <w:proofErr w:type="gramStart"/>
      <w:r w:rsidRPr="00CD527A">
        <w:rPr>
          <w:rFonts w:eastAsiaTheme="minorEastAsia"/>
          <w:color w:val="000000"/>
          <w:sz w:val="22"/>
          <w:szCs w:val="22"/>
          <w:bdr w:val="none" w:sz="0" w:space="0" w:color="auto"/>
        </w:rPr>
        <w:t>acquisition</w:t>
      </w:r>
      <w:proofErr w:type="gramEnd"/>
      <w:r w:rsidRPr="00CD527A">
        <w:rPr>
          <w:rFonts w:eastAsiaTheme="minorEastAsia"/>
          <w:color w:val="000000"/>
          <w:sz w:val="22"/>
          <w:szCs w:val="22"/>
          <w:bdr w:val="none" w:sz="0" w:space="0" w:color="auto"/>
        </w:rPr>
        <w:t xml:space="preserve"> of land;</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left="720" w:hanging="360"/>
        <w:rPr>
          <w:rFonts w:ascii="Times" w:eastAsiaTheme="minorEastAsia" w:hAnsi="Times"/>
          <w:sz w:val="20"/>
          <w:szCs w:val="20"/>
          <w:bdr w:val="none" w:sz="0" w:space="0" w:color="auto"/>
        </w:rPr>
      </w:pPr>
      <w:r w:rsidRPr="00CD527A">
        <w:rPr>
          <w:rFonts w:eastAsiaTheme="minorEastAsia"/>
          <w:color w:val="000000"/>
          <w:sz w:val="22"/>
          <w:szCs w:val="22"/>
          <w:bdr w:val="none" w:sz="0" w:space="0" w:color="auto"/>
        </w:rPr>
        <w:t>14)</w:t>
      </w:r>
      <w:r w:rsidRPr="00CD527A">
        <w:rPr>
          <w:rFonts w:eastAsiaTheme="minorEastAsia"/>
          <w:color w:val="000000"/>
          <w:sz w:val="14"/>
          <w:szCs w:val="14"/>
          <w:bdr w:val="none" w:sz="0" w:space="0" w:color="auto"/>
        </w:rPr>
        <w:t xml:space="preserve"> </w:t>
      </w:r>
      <w:r w:rsidRPr="00CD527A">
        <w:rPr>
          <w:rFonts w:eastAsiaTheme="minorEastAsia"/>
          <w:color w:val="000000"/>
          <w:sz w:val="22"/>
          <w:szCs w:val="22"/>
          <w:u w:val="single"/>
          <w:bdr w:val="none" w:sz="0" w:space="0" w:color="auto"/>
        </w:rPr>
        <w:t>Advises for</w:t>
      </w:r>
      <w:r w:rsidRPr="00CD527A">
        <w:rPr>
          <w:rFonts w:eastAsiaTheme="minorEastAsia"/>
          <w:color w:val="000000"/>
          <w:sz w:val="22"/>
          <w:szCs w:val="22"/>
          <w:bdr w:val="none" w:sz="0" w:space="0" w:color="auto"/>
        </w:rPr>
        <w:t xml:space="preserve"> measures to be taken in order to stop different sicknesses and infestations that ravage plants in countries by promoting steps to be taken to moderately if not fully stop locust infestations in countries with poor agricultural means through the utilization of GMO crops, which have passed a rigorous testing process, supervised by the government;</w:t>
      </w: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hanging="360"/>
        <w:rPr>
          <w:rFonts w:ascii="Times" w:eastAsia="Times New Roman" w:hAnsi="Times"/>
          <w:sz w:val="20"/>
          <w:szCs w:val="20"/>
          <w:bdr w:val="none" w:sz="0" w:space="0" w:color="auto"/>
        </w:rPr>
      </w:pP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imes New Roman" w:hAnsi="Times"/>
          <w:sz w:val="20"/>
          <w:szCs w:val="20"/>
          <w:bdr w:val="none" w:sz="0" w:space="0" w:color="auto"/>
        </w:rPr>
      </w:pP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imes New Roman" w:hAnsi="Times"/>
          <w:sz w:val="20"/>
          <w:szCs w:val="20"/>
          <w:bdr w:val="none" w:sz="0" w:space="0" w:color="auto"/>
        </w:rPr>
      </w:pP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hanging="360"/>
        <w:rPr>
          <w:rFonts w:ascii="Times" w:eastAsia="Times New Roman" w:hAnsi="Times"/>
          <w:sz w:val="20"/>
          <w:szCs w:val="20"/>
          <w:bdr w:val="none" w:sz="0" w:space="0" w:color="auto"/>
        </w:rPr>
      </w:pP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ind w:hanging="360"/>
        <w:rPr>
          <w:rFonts w:ascii="Times" w:eastAsia="Times New Roman" w:hAnsi="Times"/>
          <w:sz w:val="20"/>
          <w:szCs w:val="20"/>
          <w:bdr w:val="none" w:sz="0" w:space="0" w:color="auto"/>
        </w:rPr>
      </w:pP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imes New Roman" w:hAnsi="Times"/>
          <w:sz w:val="20"/>
          <w:szCs w:val="20"/>
          <w:bdr w:val="none" w:sz="0" w:space="0" w:color="auto"/>
        </w:rPr>
      </w:pPr>
    </w:p>
    <w:p w:rsidR="00CD527A" w:rsidRPr="00CD527A" w:rsidRDefault="00CD527A" w:rsidP="00CD527A">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imes New Roman" w:hAnsi="Times"/>
          <w:sz w:val="20"/>
          <w:szCs w:val="20"/>
          <w:bdr w:val="none" w:sz="0" w:space="0" w:color="auto"/>
        </w:rPr>
      </w:pPr>
    </w:p>
    <w:p w:rsidR="0060774E" w:rsidRDefault="0060774E"/>
    <w:sectPr w:rsidR="0060774E">
      <w:headerReference w:type="default" r:id="rId6"/>
      <w:footerReference w:type="default" r:id="rId7"/>
      <w:pgSz w:w="11900" w:h="16840"/>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649" w:rsidRDefault="00CD527A">
    <w:pPr>
      <w:pStyle w:val="Header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649" w:rsidRDefault="00CD527A">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88B"/>
    <w:multiLevelType w:val="hybridMultilevel"/>
    <w:tmpl w:val="CE42307A"/>
    <w:styleLink w:val="ImportedStyle11"/>
    <w:lvl w:ilvl="0" w:tplc="252EAD7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72282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8B629676">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BCFA6ECA">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DC7279E6">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E7207618">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F1D648B2">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5C64F42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974A5630">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B9C0E4E"/>
    <w:multiLevelType w:val="hybridMultilevel"/>
    <w:tmpl w:val="D2AA6DC0"/>
    <w:styleLink w:val="ImportedStyle7"/>
    <w:lvl w:ilvl="0" w:tplc="FFC6E36A">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A728D8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886BF9A">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EB606824">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CAAA6208">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64D82B8C">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E0968FA0">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89CE133E">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B4BC2C3E">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0C636F07"/>
    <w:multiLevelType w:val="hybridMultilevel"/>
    <w:tmpl w:val="777E7D0A"/>
    <w:numStyleLink w:val="ImportedStyle1"/>
  </w:abstractNum>
  <w:abstractNum w:abstractNumId="3">
    <w:nsid w:val="0F0265BD"/>
    <w:multiLevelType w:val="hybridMultilevel"/>
    <w:tmpl w:val="AB90657C"/>
    <w:styleLink w:val="ImportedStyle3"/>
    <w:lvl w:ilvl="0" w:tplc="A1B8C18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DABE3E">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C3A8BF72">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094AC6AA">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FAECCFEC">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17045260">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7C12301C">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0876D6BE">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DCA67628">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267321C"/>
    <w:multiLevelType w:val="hybridMultilevel"/>
    <w:tmpl w:val="56B60068"/>
    <w:styleLink w:val="ImportedStyle2"/>
    <w:lvl w:ilvl="0" w:tplc="CDD4E56E">
      <w:start w:val="1"/>
      <w:numFmt w:val="decimal"/>
      <w:lvlText w:val="%1)"/>
      <w:lvlJc w:val="left"/>
      <w:pPr>
        <w:ind w:left="663" w:hanging="303"/>
      </w:pPr>
      <w:rPr>
        <w:rFonts w:hAnsi="Arial Unicode MS"/>
        <w:caps w:val="0"/>
        <w:smallCaps w:val="0"/>
        <w:strike w:val="0"/>
        <w:dstrike w:val="0"/>
        <w:outline w:val="0"/>
        <w:emboss w:val="0"/>
        <w:imprint w:val="0"/>
        <w:spacing w:val="0"/>
        <w:w w:val="100"/>
        <w:kern w:val="0"/>
        <w:position w:val="0"/>
        <w:highlight w:val="none"/>
        <w:vertAlign w:val="baseline"/>
      </w:rPr>
    </w:lvl>
    <w:lvl w:ilvl="1" w:tplc="3C82BC4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ADE0C24">
      <w:start w:val="1"/>
      <w:numFmt w:val="lowerRoman"/>
      <w:lvlText w:val="(%3)"/>
      <w:lvlJc w:val="left"/>
      <w:pPr>
        <w:ind w:left="270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190AF3E8">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959CEF38">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BCE4F4CC">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DD62AC3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FB56D8B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0602D06E">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1B386E5F"/>
    <w:multiLevelType w:val="hybridMultilevel"/>
    <w:tmpl w:val="FA565C5E"/>
    <w:styleLink w:val="ImportedStyle6"/>
    <w:lvl w:ilvl="0" w:tplc="0446486A">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DA2F3B8">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87680BEA">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8766B74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C1989C0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2342EBFC">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E526A8B0">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0D8E545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8A4AA8EE">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26955C60"/>
    <w:multiLevelType w:val="hybridMultilevel"/>
    <w:tmpl w:val="C6A8BFC0"/>
    <w:numStyleLink w:val="ImportedStyle10"/>
  </w:abstractNum>
  <w:abstractNum w:abstractNumId="7">
    <w:nsid w:val="27ED70A1"/>
    <w:multiLevelType w:val="hybridMultilevel"/>
    <w:tmpl w:val="266EA080"/>
    <w:styleLink w:val="ImportedStyle5"/>
    <w:lvl w:ilvl="0" w:tplc="F3C0CB64">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F34B7AA">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63A63206">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6EE0EA52">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D4ECDD66">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4846FF76">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1496FC0A">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ABB01D0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D45A1A54">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27F64810"/>
    <w:multiLevelType w:val="hybridMultilevel"/>
    <w:tmpl w:val="D2AA6DC0"/>
    <w:numStyleLink w:val="ImportedStyle7"/>
  </w:abstractNum>
  <w:abstractNum w:abstractNumId="9">
    <w:nsid w:val="366E47AF"/>
    <w:multiLevelType w:val="hybridMultilevel"/>
    <w:tmpl w:val="861A185C"/>
    <w:numStyleLink w:val="ImportedStyle4"/>
  </w:abstractNum>
  <w:abstractNum w:abstractNumId="10">
    <w:nsid w:val="3EAC7C06"/>
    <w:multiLevelType w:val="hybridMultilevel"/>
    <w:tmpl w:val="777E7D0A"/>
    <w:styleLink w:val="ImportedStyle1"/>
    <w:lvl w:ilvl="0" w:tplc="460A72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C1090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C0C7E7C">
      <w:start w:val="1"/>
      <w:numFmt w:val="lowerRoman"/>
      <w:lvlText w:val="%3)"/>
      <w:lvlJc w:val="left"/>
      <w:pPr>
        <w:ind w:left="2640" w:hanging="660"/>
      </w:pPr>
      <w:rPr>
        <w:rFonts w:hAnsi="Arial Unicode MS"/>
        <w:caps w:val="0"/>
        <w:smallCaps w:val="0"/>
        <w:strike w:val="0"/>
        <w:dstrike w:val="0"/>
        <w:outline w:val="0"/>
        <w:emboss w:val="0"/>
        <w:imprint w:val="0"/>
        <w:spacing w:val="0"/>
        <w:w w:val="100"/>
        <w:kern w:val="0"/>
        <w:position w:val="0"/>
        <w:highlight w:val="none"/>
        <w:vertAlign w:val="baseline"/>
      </w:rPr>
    </w:lvl>
    <w:lvl w:ilvl="3" w:tplc="C8F04E34">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9EBC29C8">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4BEC24C0">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338271DA">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14BE3F6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2D6023C4">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43696478"/>
    <w:multiLevelType w:val="hybridMultilevel"/>
    <w:tmpl w:val="AB90657C"/>
    <w:numStyleLink w:val="ImportedStyle3"/>
  </w:abstractNum>
  <w:abstractNum w:abstractNumId="12">
    <w:nsid w:val="443A274E"/>
    <w:multiLevelType w:val="hybridMultilevel"/>
    <w:tmpl w:val="FA565C5E"/>
    <w:numStyleLink w:val="ImportedStyle6"/>
  </w:abstractNum>
  <w:abstractNum w:abstractNumId="13">
    <w:nsid w:val="45FA47FF"/>
    <w:multiLevelType w:val="hybridMultilevel"/>
    <w:tmpl w:val="861A185C"/>
    <w:styleLink w:val="ImportedStyle4"/>
    <w:lvl w:ilvl="0" w:tplc="DB2E2DC2">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DD64998">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BDA02C36">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6D70CA92">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FD125BC2">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9A8A2B6A">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C63ED89E">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B6BA9BC8">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E34EE0FC">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nsid w:val="48286189"/>
    <w:multiLevelType w:val="hybridMultilevel"/>
    <w:tmpl w:val="B15A4A34"/>
    <w:numStyleLink w:val="ImportedStyle9"/>
  </w:abstractNum>
  <w:abstractNum w:abstractNumId="15">
    <w:nsid w:val="4AE02959"/>
    <w:multiLevelType w:val="hybridMultilevel"/>
    <w:tmpl w:val="03729A60"/>
    <w:styleLink w:val="ImportedStyle8"/>
    <w:lvl w:ilvl="0" w:tplc="E620E1E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E0635F6">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9B410AC">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E9A0542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E45A0E6A">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6C80DD78">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C066ADA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1966A0E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FEB05AD2">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4D910169"/>
    <w:multiLevelType w:val="hybridMultilevel"/>
    <w:tmpl w:val="56B60068"/>
    <w:numStyleLink w:val="ImportedStyle2"/>
  </w:abstractNum>
  <w:abstractNum w:abstractNumId="17">
    <w:nsid w:val="516A12F8"/>
    <w:multiLevelType w:val="hybridMultilevel"/>
    <w:tmpl w:val="03729A60"/>
    <w:numStyleLink w:val="ImportedStyle8"/>
  </w:abstractNum>
  <w:abstractNum w:abstractNumId="18">
    <w:nsid w:val="65CC0D38"/>
    <w:multiLevelType w:val="hybridMultilevel"/>
    <w:tmpl w:val="B15A4A34"/>
    <w:styleLink w:val="ImportedStyle9"/>
    <w:lvl w:ilvl="0" w:tplc="FB0EE33A">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C0BEA2">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F2F2DCE8">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4FE6A89C">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E7C87DC2">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163C3A3E">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C86ED9BE">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FBDCC4CE">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A30476F0">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6ED77BAD"/>
    <w:multiLevelType w:val="hybridMultilevel"/>
    <w:tmpl w:val="C6A8BFC0"/>
    <w:styleLink w:val="ImportedStyle10"/>
    <w:lvl w:ilvl="0" w:tplc="DDBCEFB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9F02796">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EED27E88">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99C6AE86">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F6A8280A">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75C6CFB8">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76F2C542">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EB244362">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541050C4">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70DF6539"/>
    <w:multiLevelType w:val="hybridMultilevel"/>
    <w:tmpl w:val="CE42307A"/>
    <w:numStyleLink w:val="ImportedStyle11"/>
  </w:abstractNum>
  <w:abstractNum w:abstractNumId="21">
    <w:nsid w:val="718A7B19"/>
    <w:multiLevelType w:val="hybridMultilevel"/>
    <w:tmpl w:val="266EA080"/>
    <w:numStyleLink w:val="ImportedStyle5"/>
  </w:abstractNum>
  <w:num w:numId="1">
    <w:abstractNumId w:val="10"/>
  </w:num>
  <w:num w:numId="2">
    <w:abstractNumId w:val="2"/>
  </w:num>
  <w:num w:numId="3">
    <w:abstractNumId w:val="4"/>
  </w:num>
  <w:num w:numId="4">
    <w:abstractNumId w:val="16"/>
  </w:num>
  <w:num w:numId="5">
    <w:abstractNumId w:val="2"/>
    <w:lvlOverride w:ilvl="0">
      <w:startOverride w:val="3"/>
    </w:lvlOverride>
  </w:num>
  <w:num w:numId="6">
    <w:abstractNumId w:val="3"/>
  </w:num>
  <w:num w:numId="7">
    <w:abstractNumId w:val="11"/>
  </w:num>
  <w:num w:numId="8">
    <w:abstractNumId w:val="2"/>
    <w:lvlOverride w:ilvl="0">
      <w:startOverride w:val="4"/>
    </w:lvlOverride>
  </w:num>
  <w:num w:numId="9">
    <w:abstractNumId w:val="13"/>
  </w:num>
  <w:num w:numId="10">
    <w:abstractNumId w:val="9"/>
  </w:num>
  <w:num w:numId="11">
    <w:abstractNumId w:val="2"/>
    <w:lvlOverride w:ilvl="0">
      <w:startOverride w:val="5"/>
    </w:lvlOverride>
  </w:num>
  <w:num w:numId="12">
    <w:abstractNumId w:val="7"/>
  </w:num>
  <w:num w:numId="13">
    <w:abstractNumId w:val="21"/>
  </w:num>
  <w:num w:numId="14">
    <w:abstractNumId w:val="21"/>
    <w:lvlOverride w:ilvl="0">
      <w:startOverride w:val="2"/>
    </w:lvlOverride>
  </w:num>
  <w:num w:numId="15">
    <w:abstractNumId w:val="2"/>
    <w:lvlOverride w:ilvl="0">
      <w:startOverride w:val="6"/>
    </w:lvlOverride>
  </w:num>
  <w:num w:numId="16">
    <w:abstractNumId w:val="5"/>
  </w:num>
  <w:num w:numId="17">
    <w:abstractNumId w:val="12"/>
  </w:num>
  <w:num w:numId="18">
    <w:abstractNumId w:val="2"/>
    <w:lvlOverride w:ilvl="0">
      <w:startOverride w:val="8"/>
    </w:lvlOverride>
  </w:num>
  <w:num w:numId="19">
    <w:abstractNumId w:val="1"/>
  </w:num>
  <w:num w:numId="20">
    <w:abstractNumId w:val="8"/>
  </w:num>
  <w:num w:numId="21">
    <w:abstractNumId w:val="16"/>
    <w:lvlOverride w:ilvl="2">
      <w:startOverride w:val="3"/>
    </w:lvlOverride>
  </w:num>
  <w:num w:numId="22">
    <w:abstractNumId w:val="8"/>
    <w:lvlOverride w:ilvl="0">
      <w:startOverride w:val="3"/>
    </w:lvlOverride>
  </w:num>
  <w:num w:numId="23">
    <w:abstractNumId w:val="2"/>
    <w:lvlOverride w:ilvl="0">
      <w:startOverride w:val="10"/>
    </w:lvlOverride>
  </w:num>
  <w:num w:numId="24">
    <w:abstractNumId w:val="15"/>
  </w:num>
  <w:num w:numId="25">
    <w:abstractNumId w:val="17"/>
  </w:num>
  <w:num w:numId="26">
    <w:abstractNumId w:val="2"/>
    <w:lvlOverride w:ilvl="0">
      <w:startOverride w:val="11"/>
    </w:lvlOverride>
  </w:num>
  <w:num w:numId="27">
    <w:abstractNumId w:val="18"/>
  </w:num>
  <w:num w:numId="28">
    <w:abstractNumId w:val="14"/>
  </w:num>
  <w:num w:numId="29">
    <w:abstractNumId w:val="2"/>
    <w:lvlOverride w:ilvl="0">
      <w:startOverride w:val="12"/>
    </w:lvlOverride>
  </w:num>
  <w:num w:numId="30">
    <w:abstractNumId w:val="19"/>
  </w:num>
  <w:num w:numId="31">
    <w:abstractNumId w:val="6"/>
  </w:num>
  <w:num w:numId="32">
    <w:abstractNumId w:val="2"/>
    <w:lvlOverride w:ilvl="0">
      <w:startOverride w:val="13"/>
    </w:lvlOverride>
  </w:num>
  <w:num w:numId="33">
    <w:abstractNumId w:val="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CC8"/>
    <w:rsid w:val="0060774E"/>
    <w:rsid w:val="00622CC8"/>
    <w:rsid w:val="00CB569F"/>
    <w:rsid w:val="00CD5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2B10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22CC8"/>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622CC8"/>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A">
    <w:name w:val="Body A"/>
    <w:rsid w:val="00622CC8"/>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numbering" w:customStyle="1" w:styleId="ImportedStyle1">
    <w:name w:val="Imported Style 1"/>
    <w:rsid w:val="00622CC8"/>
    <w:pPr>
      <w:numPr>
        <w:numId w:val="1"/>
      </w:numPr>
    </w:pPr>
  </w:style>
  <w:style w:type="numbering" w:customStyle="1" w:styleId="ImportedStyle2">
    <w:name w:val="Imported Style 2"/>
    <w:rsid w:val="00622CC8"/>
    <w:pPr>
      <w:numPr>
        <w:numId w:val="3"/>
      </w:numPr>
    </w:pPr>
  </w:style>
  <w:style w:type="numbering" w:customStyle="1" w:styleId="ImportedStyle3">
    <w:name w:val="Imported Style 3"/>
    <w:rsid w:val="00622CC8"/>
    <w:pPr>
      <w:numPr>
        <w:numId w:val="6"/>
      </w:numPr>
    </w:pPr>
  </w:style>
  <w:style w:type="numbering" w:customStyle="1" w:styleId="ImportedStyle4">
    <w:name w:val="Imported Style 4"/>
    <w:rsid w:val="00622CC8"/>
    <w:pPr>
      <w:numPr>
        <w:numId w:val="9"/>
      </w:numPr>
    </w:pPr>
  </w:style>
  <w:style w:type="numbering" w:customStyle="1" w:styleId="ImportedStyle5">
    <w:name w:val="Imported Style 5"/>
    <w:rsid w:val="00622CC8"/>
    <w:pPr>
      <w:numPr>
        <w:numId w:val="12"/>
      </w:numPr>
    </w:pPr>
  </w:style>
  <w:style w:type="numbering" w:customStyle="1" w:styleId="ImportedStyle6">
    <w:name w:val="Imported Style 6"/>
    <w:rsid w:val="00622CC8"/>
    <w:pPr>
      <w:numPr>
        <w:numId w:val="16"/>
      </w:numPr>
    </w:pPr>
  </w:style>
  <w:style w:type="numbering" w:customStyle="1" w:styleId="ImportedStyle7">
    <w:name w:val="Imported Style 7"/>
    <w:rsid w:val="00622CC8"/>
    <w:pPr>
      <w:numPr>
        <w:numId w:val="19"/>
      </w:numPr>
    </w:pPr>
  </w:style>
  <w:style w:type="numbering" w:customStyle="1" w:styleId="ImportedStyle8">
    <w:name w:val="Imported Style 8"/>
    <w:rsid w:val="00622CC8"/>
    <w:pPr>
      <w:numPr>
        <w:numId w:val="24"/>
      </w:numPr>
    </w:pPr>
  </w:style>
  <w:style w:type="numbering" w:customStyle="1" w:styleId="ImportedStyle9">
    <w:name w:val="Imported Style 9"/>
    <w:rsid w:val="00622CC8"/>
    <w:pPr>
      <w:numPr>
        <w:numId w:val="27"/>
      </w:numPr>
    </w:pPr>
  </w:style>
  <w:style w:type="numbering" w:customStyle="1" w:styleId="ImportedStyle10">
    <w:name w:val="Imported Style 10"/>
    <w:rsid w:val="00622CC8"/>
    <w:pPr>
      <w:numPr>
        <w:numId w:val="30"/>
      </w:numPr>
    </w:pPr>
  </w:style>
  <w:style w:type="numbering" w:customStyle="1" w:styleId="ImportedStyle11">
    <w:name w:val="Imported Style 11"/>
    <w:rsid w:val="00622CC8"/>
    <w:pPr>
      <w:numPr>
        <w:numId w:val="33"/>
      </w:numPr>
    </w:pPr>
  </w:style>
  <w:style w:type="paragraph" w:styleId="NormalWeb">
    <w:name w:val="Normal (Web)"/>
    <w:basedOn w:val="Normal"/>
    <w:uiPriority w:val="99"/>
    <w:semiHidden/>
    <w:unhideWhenUsed/>
    <w:rsid w:val="00CD527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sz w:val="20"/>
      <w:szCs w:val="20"/>
      <w:bdr w:val="none" w:sz="0" w:space="0" w:color="auto"/>
    </w:rPr>
  </w:style>
  <w:style w:type="character" w:customStyle="1" w:styleId="apple-tab-span">
    <w:name w:val="apple-tab-span"/>
    <w:basedOn w:val="DefaultParagraphFont"/>
    <w:rsid w:val="00CD527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22CC8"/>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622CC8"/>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A">
    <w:name w:val="Body A"/>
    <w:rsid w:val="00622CC8"/>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numbering" w:customStyle="1" w:styleId="ImportedStyle1">
    <w:name w:val="Imported Style 1"/>
    <w:rsid w:val="00622CC8"/>
    <w:pPr>
      <w:numPr>
        <w:numId w:val="1"/>
      </w:numPr>
    </w:pPr>
  </w:style>
  <w:style w:type="numbering" w:customStyle="1" w:styleId="ImportedStyle2">
    <w:name w:val="Imported Style 2"/>
    <w:rsid w:val="00622CC8"/>
    <w:pPr>
      <w:numPr>
        <w:numId w:val="3"/>
      </w:numPr>
    </w:pPr>
  </w:style>
  <w:style w:type="numbering" w:customStyle="1" w:styleId="ImportedStyle3">
    <w:name w:val="Imported Style 3"/>
    <w:rsid w:val="00622CC8"/>
    <w:pPr>
      <w:numPr>
        <w:numId w:val="6"/>
      </w:numPr>
    </w:pPr>
  </w:style>
  <w:style w:type="numbering" w:customStyle="1" w:styleId="ImportedStyle4">
    <w:name w:val="Imported Style 4"/>
    <w:rsid w:val="00622CC8"/>
    <w:pPr>
      <w:numPr>
        <w:numId w:val="9"/>
      </w:numPr>
    </w:pPr>
  </w:style>
  <w:style w:type="numbering" w:customStyle="1" w:styleId="ImportedStyle5">
    <w:name w:val="Imported Style 5"/>
    <w:rsid w:val="00622CC8"/>
    <w:pPr>
      <w:numPr>
        <w:numId w:val="12"/>
      </w:numPr>
    </w:pPr>
  </w:style>
  <w:style w:type="numbering" w:customStyle="1" w:styleId="ImportedStyle6">
    <w:name w:val="Imported Style 6"/>
    <w:rsid w:val="00622CC8"/>
    <w:pPr>
      <w:numPr>
        <w:numId w:val="16"/>
      </w:numPr>
    </w:pPr>
  </w:style>
  <w:style w:type="numbering" w:customStyle="1" w:styleId="ImportedStyle7">
    <w:name w:val="Imported Style 7"/>
    <w:rsid w:val="00622CC8"/>
    <w:pPr>
      <w:numPr>
        <w:numId w:val="19"/>
      </w:numPr>
    </w:pPr>
  </w:style>
  <w:style w:type="numbering" w:customStyle="1" w:styleId="ImportedStyle8">
    <w:name w:val="Imported Style 8"/>
    <w:rsid w:val="00622CC8"/>
    <w:pPr>
      <w:numPr>
        <w:numId w:val="24"/>
      </w:numPr>
    </w:pPr>
  </w:style>
  <w:style w:type="numbering" w:customStyle="1" w:styleId="ImportedStyle9">
    <w:name w:val="Imported Style 9"/>
    <w:rsid w:val="00622CC8"/>
    <w:pPr>
      <w:numPr>
        <w:numId w:val="27"/>
      </w:numPr>
    </w:pPr>
  </w:style>
  <w:style w:type="numbering" w:customStyle="1" w:styleId="ImportedStyle10">
    <w:name w:val="Imported Style 10"/>
    <w:rsid w:val="00622CC8"/>
    <w:pPr>
      <w:numPr>
        <w:numId w:val="30"/>
      </w:numPr>
    </w:pPr>
  </w:style>
  <w:style w:type="numbering" w:customStyle="1" w:styleId="ImportedStyle11">
    <w:name w:val="Imported Style 11"/>
    <w:rsid w:val="00622CC8"/>
    <w:pPr>
      <w:numPr>
        <w:numId w:val="33"/>
      </w:numPr>
    </w:pPr>
  </w:style>
  <w:style w:type="paragraph" w:styleId="NormalWeb">
    <w:name w:val="Normal (Web)"/>
    <w:basedOn w:val="Normal"/>
    <w:uiPriority w:val="99"/>
    <w:semiHidden/>
    <w:unhideWhenUsed/>
    <w:rsid w:val="00CD527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sz w:val="20"/>
      <w:szCs w:val="20"/>
      <w:bdr w:val="none" w:sz="0" w:space="0" w:color="auto"/>
    </w:rPr>
  </w:style>
  <w:style w:type="character" w:customStyle="1" w:styleId="apple-tab-span">
    <w:name w:val="apple-tab-span"/>
    <w:basedOn w:val="DefaultParagraphFont"/>
    <w:rsid w:val="00CD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40447">
      <w:bodyDiv w:val="1"/>
      <w:marLeft w:val="0"/>
      <w:marRight w:val="0"/>
      <w:marTop w:val="0"/>
      <w:marBottom w:val="0"/>
      <w:divBdr>
        <w:top w:val="none" w:sz="0" w:space="0" w:color="auto"/>
        <w:left w:val="none" w:sz="0" w:space="0" w:color="auto"/>
        <w:bottom w:val="none" w:sz="0" w:space="0" w:color="auto"/>
        <w:right w:val="none" w:sz="0" w:space="0" w:color="auto"/>
      </w:divBdr>
      <w:divsChild>
        <w:div w:id="1718897489">
          <w:marLeft w:val="1440"/>
          <w:marRight w:val="0"/>
          <w:marTop w:val="0"/>
          <w:marBottom w:val="0"/>
          <w:divBdr>
            <w:top w:val="none" w:sz="0" w:space="0" w:color="auto"/>
            <w:left w:val="none" w:sz="0" w:space="0" w:color="auto"/>
            <w:bottom w:val="none" w:sz="0" w:space="0" w:color="auto"/>
            <w:right w:val="none" w:sz="0" w:space="0" w:color="auto"/>
          </w:divBdr>
        </w:div>
        <w:div w:id="1989699069">
          <w:marLeft w:val="0"/>
          <w:marRight w:val="0"/>
          <w:marTop w:val="0"/>
          <w:marBottom w:val="0"/>
          <w:divBdr>
            <w:top w:val="none" w:sz="0" w:space="0" w:color="auto"/>
            <w:left w:val="none" w:sz="0" w:space="0" w:color="auto"/>
            <w:bottom w:val="none" w:sz="0" w:space="0" w:color="auto"/>
            <w:right w:val="none" w:sz="0" w:space="0" w:color="auto"/>
          </w:divBdr>
        </w:div>
        <w:div w:id="1384477860">
          <w:marLeft w:val="720"/>
          <w:marRight w:val="0"/>
          <w:marTop w:val="0"/>
          <w:marBottom w:val="0"/>
          <w:divBdr>
            <w:top w:val="none" w:sz="0" w:space="0" w:color="auto"/>
            <w:left w:val="none" w:sz="0" w:space="0" w:color="auto"/>
            <w:bottom w:val="none" w:sz="0" w:space="0" w:color="auto"/>
            <w:right w:val="none" w:sz="0" w:space="0" w:color="auto"/>
          </w:divBdr>
        </w:div>
        <w:div w:id="1781413752">
          <w:marLeft w:val="1440"/>
          <w:marRight w:val="0"/>
          <w:marTop w:val="0"/>
          <w:marBottom w:val="0"/>
          <w:divBdr>
            <w:top w:val="none" w:sz="0" w:space="0" w:color="auto"/>
            <w:left w:val="none" w:sz="0" w:space="0" w:color="auto"/>
            <w:bottom w:val="none" w:sz="0" w:space="0" w:color="auto"/>
            <w:right w:val="none" w:sz="0" w:space="0" w:color="auto"/>
          </w:divBdr>
        </w:div>
        <w:div w:id="406079603">
          <w:marLeft w:val="1440"/>
          <w:marRight w:val="0"/>
          <w:marTop w:val="0"/>
          <w:marBottom w:val="0"/>
          <w:divBdr>
            <w:top w:val="none" w:sz="0" w:space="0" w:color="auto"/>
            <w:left w:val="none" w:sz="0" w:space="0" w:color="auto"/>
            <w:bottom w:val="none" w:sz="0" w:space="0" w:color="auto"/>
            <w:right w:val="none" w:sz="0" w:space="0" w:color="auto"/>
          </w:divBdr>
        </w:div>
        <w:div w:id="2050034056">
          <w:marLeft w:val="0"/>
          <w:marRight w:val="0"/>
          <w:marTop w:val="0"/>
          <w:marBottom w:val="0"/>
          <w:divBdr>
            <w:top w:val="none" w:sz="0" w:space="0" w:color="auto"/>
            <w:left w:val="none" w:sz="0" w:space="0" w:color="auto"/>
            <w:bottom w:val="none" w:sz="0" w:space="0" w:color="auto"/>
            <w:right w:val="none" w:sz="0" w:space="0" w:color="auto"/>
          </w:divBdr>
        </w:div>
        <w:div w:id="55400441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1190</Words>
  <Characters>6788</Characters>
  <Application>Microsoft Macintosh Word</Application>
  <DocSecurity>0</DocSecurity>
  <Lines>56</Lines>
  <Paragraphs>15</Paragraphs>
  <ScaleCrop>false</ScaleCrop>
  <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Sanchez Medina</dc:creator>
  <cp:keywords/>
  <dc:description/>
  <cp:lastModifiedBy>Martina Sanchez Medina</cp:lastModifiedBy>
  <cp:revision>2</cp:revision>
  <dcterms:created xsi:type="dcterms:W3CDTF">2016-11-05T13:34:00Z</dcterms:created>
  <dcterms:modified xsi:type="dcterms:W3CDTF">2016-11-05T13:34:00Z</dcterms:modified>
</cp:coreProperties>
</file>