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7122D" w:rsidRPr="00411269" w:rsidRDefault="00684AFF">
      <w:pPr>
        <w:pStyle w:val="normal0"/>
      </w:pPr>
      <w:r w:rsidRPr="00574A38">
        <w:rPr>
          <w:b/>
        </w:rPr>
        <w:t>Committee:</w:t>
      </w:r>
      <w:r w:rsidRPr="00411269">
        <w:t xml:space="preserve"> GA3: Social, Humanitarian and Cultural (SOCHUM)</w:t>
      </w:r>
    </w:p>
    <w:p w:rsidR="0017122D" w:rsidRPr="00411269" w:rsidRDefault="00684AFF">
      <w:pPr>
        <w:pStyle w:val="normal0"/>
      </w:pPr>
      <w:r w:rsidRPr="00574A38">
        <w:rPr>
          <w:b/>
        </w:rPr>
        <w:t>Issue:</w:t>
      </w:r>
      <w:r w:rsidRPr="00411269">
        <w:t xml:space="preserve"> Effectively managing migration to support sustainable development</w:t>
      </w:r>
    </w:p>
    <w:p w:rsidR="0017122D" w:rsidRPr="00411269" w:rsidRDefault="00684AFF">
      <w:pPr>
        <w:pStyle w:val="normal0"/>
      </w:pPr>
      <w:r w:rsidRPr="00574A38">
        <w:rPr>
          <w:b/>
        </w:rPr>
        <w:t>Main Submitter:</w:t>
      </w:r>
      <w:r w:rsidRPr="00411269">
        <w:t xml:space="preserve"> Japan</w:t>
      </w:r>
    </w:p>
    <w:p w:rsidR="0017122D" w:rsidRDefault="0017122D">
      <w:pPr>
        <w:pStyle w:val="normal0"/>
      </w:pPr>
    </w:p>
    <w:p w:rsidR="0017122D" w:rsidRPr="00574A38" w:rsidRDefault="00574A38">
      <w:pPr>
        <w:pStyle w:val="normal0"/>
      </w:pPr>
      <w:r>
        <w:t>THE THIRD COMITTEE OF THE GENERAL ASSEMBLY,</w:t>
      </w:r>
    </w:p>
    <w:p w:rsidR="0017122D" w:rsidRDefault="0017122D">
      <w:pPr>
        <w:pStyle w:val="normal0"/>
      </w:pPr>
    </w:p>
    <w:p w:rsidR="0017122D" w:rsidRDefault="00684AFF">
      <w:pPr>
        <w:pStyle w:val="normal0"/>
      </w:pPr>
      <w:r w:rsidRPr="00411269">
        <w:rPr>
          <w:i/>
        </w:rPr>
        <w:t>Condemning</w:t>
      </w:r>
      <w:r>
        <w:t xml:space="preserve"> the violence, acts of war by terrorist and armed groups that, causing conflict, trigger forced migration, resulting in the current European Refugee Crisis,</w:t>
      </w:r>
    </w:p>
    <w:p w:rsidR="0017122D" w:rsidRDefault="0017122D">
      <w:pPr>
        <w:pStyle w:val="normal0"/>
        <w:spacing w:line="240" w:lineRule="auto"/>
      </w:pPr>
    </w:p>
    <w:p w:rsidR="0017122D" w:rsidRDefault="00684AFF">
      <w:pPr>
        <w:pStyle w:val="normal0"/>
        <w:spacing w:line="240" w:lineRule="auto"/>
      </w:pPr>
      <w:r w:rsidRPr="00411269">
        <w:rPr>
          <w:i/>
        </w:rPr>
        <w:t>Confident</w:t>
      </w:r>
      <w:r>
        <w:t xml:space="preserve"> that the Security Council and other UN organs will solve issues at the root of mass exodus by stabilizing failing States, curbing violence and conflict, promoting economic development and building social prospects for future generations,</w:t>
      </w:r>
    </w:p>
    <w:p w:rsidR="0017122D" w:rsidRDefault="0017122D">
      <w:pPr>
        <w:pStyle w:val="normal0"/>
      </w:pPr>
    </w:p>
    <w:p w:rsidR="0017122D" w:rsidRDefault="00684AFF">
      <w:pPr>
        <w:pStyle w:val="normal0"/>
      </w:pPr>
      <w:r w:rsidRPr="00411269">
        <w:rPr>
          <w:i/>
        </w:rPr>
        <w:t>Fully aware</w:t>
      </w:r>
      <w:r>
        <w:t xml:space="preserve"> of the need to confront and prevent human trafficking and smuggling,</w:t>
      </w:r>
    </w:p>
    <w:p w:rsidR="0017122D" w:rsidRDefault="0017122D">
      <w:pPr>
        <w:pStyle w:val="normal0"/>
      </w:pPr>
    </w:p>
    <w:p w:rsidR="0017122D" w:rsidRDefault="00684AFF">
      <w:pPr>
        <w:pStyle w:val="normal0"/>
      </w:pPr>
      <w:r w:rsidRPr="00411269">
        <w:rPr>
          <w:i/>
        </w:rPr>
        <w:t>Noting with concern</w:t>
      </w:r>
      <w:r>
        <w:t xml:space="preserve"> that the question of immigration is thoroughly embedded in political conflicts and often considered </w:t>
      </w:r>
      <w:r w:rsidR="00411269">
        <w:t>a difficult</w:t>
      </w:r>
      <w:r>
        <w:t xml:space="preserve"> political question resulting in the treatment of the issue as an emergency, preventing the institution of real long-term policies aimed specifically at integration,</w:t>
      </w:r>
    </w:p>
    <w:p w:rsidR="0017122D" w:rsidRDefault="0017122D">
      <w:pPr>
        <w:pStyle w:val="normal0"/>
      </w:pPr>
    </w:p>
    <w:p w:rsidR="0017122D" w:rsidRDefault="00684AFF">
      <w:pPr>
        <w:pStyle w:val="normal0"/>
      </w:pPr>
      <w:r w:rsidRPr="00411269">
        <w:rPr>
          <w:i/>
        </w:rPr>
        <w:t>Affirming</w:t>
      </w:r>
      <w:r>
        <w:t xml:space="preserve"> that migration is an inevitable process that brings both advantages and disadvantages both to the country of origin of migrants and the receiving countries and that, therefore, should be managed to promote development,</w:t>
      </w:r>
    </w:p>
    <w:p w:rsidR="0017122D" w:rsidRDefault="0017122D">
      <w:pPr>
        <w:pStyle w:val="normal0"/>
      </w:pPr>
    </w:p>
    <w:p w:rsidR="0017122D" w:rsidRDefault="00684AFF">
      <w:pPr>
        <w:pStyle w:val="normal0"/>
        <w:numPr>
          <w:ilvl w:val="0"/>
          <w:numId w:val="1"/>
        </w:numPr>
        <w:ind w:hanging="360"/>
        <w:contextualSpacing/>
      </w:pPr>
      <w:r w:rsidRPr="00117F83">
        <w:rPr>
          <w:u w:val="single"/>
        </w:rPr>
        <w:t>Emphasizes</w:t>
      </w:r>
      <w:r>
        <w:t xml:space="preserve"> the need for policies aiming to promote legal and sustainable migration which will:</w:t>
      </w:r>
    </w:p>
    <w:p w:rsidR="0017122D" w:rsidRDefault="00684AFF" w:rsidP="00411269">
      <w:pPr>
        <w:pStyle w:val="normal0"/>
        <w:numPr>
          <w:ilvl w:val="1"/>
          <w:numId w:val="2"/>
        </w:numPr>
        <w:ind w:firstLine="414"/>
        <w:contextualSpacing/>
      </w:pPr>
      <w:r>
        <w:t>Facilitate international transactions for remittance money transfer,</w:t>
      </w:r>
    </w:p>
    <w:p w:rsidR="0017122D" w:rsidRDefault="00684AFF" w:rsidP="00411269">
      <w:pPr>
        <w:pStyle w:val="normal0"/>
        <w:numPr>
          <w:ilvl w:val="1"/>
          <w:numId w:val="2"/>
        </w:numPr>
        <w:ind w:firstLine="414"/>
        <w:contextualSpacing/>
      </w:pPr>
      <w:r>
        <w:t>Implement education facilities for the migrant community,</w:t>
      </w:r>
    </w:p>
    <w:p w:rsidR="0017122D" w:rsidRDefault="00684AFF" w:rsidP="00411269">
      <w:pPr>
        <w:pStyle w:val="normal0"/>
        <w:numPr>
          <w:ilvl w:val="1"/>
          <w:numId w:val="2"/>
        </w:numPr>
        <w:ind w:firstLine="414"/>
        <w:contextualSpacing/>
      </w:pPr>
      <w:r>
        <w:t>Promote safe housing and working conditions,</w:t>
      </w:r>
    </w:p>
    <w:p w:rsidR="0017122D" w:rsidRDefault="00684AFF" w:rsidP="00411269">
      <w:pPr>
        <w:pStyle w:val="normal0"/>
        <w:numPr>
          <w:ilvl w:val="1"/>
          <w:numId w:val="2"/>
        </w:numPr>
        <w:ind w:firstLine="414"/>
        <w:contextualSpacing/>
      </w:pPr>
      <w:r>
        <w:t>Promote rural employment in order to:</w:t>
      </w:r>
    </w:p>
    <w:p w:rsidR="0017122D" w:rsidRDefault="00411269" w:rsidP="00411269">
      <w:pPr>
        <w:pStyle w:val="normal0"/>
        <w:numPr>
          <w:ilvl w:val="2"/>
          <w:numId w:val="3"/>
        </w:numPr>
        <w:contextualSpacing/>
      </w:pPr>
      <w:r>
        <w:t>Lower rural-urban migration</w:t>
      </w:r>
    </w:p>
    <w:p w:rsidR="0017122D" w:rsidRDefault="00684AFF" w:rsidP="00411269">
      <w:pPr>
        <w:pStyle w:val="normal0"/>
        <w:numPr>
          <w:ilvl w:val="2"/>
          <w:numId w:val="3"/>
        </w:numPr>
        <w:contextualSpacing/>
      </w:pPr>
      <w:r>
        <w:t>Increase numbe</w:t>
      </w:r>
      <w:r w:rsidR="00411269">
        <w:t>r of services in isolated areas</w:t>
      </w:r>
    </w:p>
    <w:p w:rsidR="0017122D" w:rsidRDefault="00684AFF" w:rsidP="00411269">
      <w:pPr>
        <w:pStyle w:val="normal0"/>
        <w:numPr>
          <w:ilvl w:val="2"/>
          <w:numId w:val="3"/>
        </w:numPr>
        <w:contextualSpacing/>
      </w:pPr>
      <w:r>
        <w:t>Lower the dependence of families on remittance money;</w:t>
      </w:r>
    </w:p>
    <w:p w:rsidR="0017122D" w:rsidRDefault="0017122D">
      <w:pPr>
        <w:pStyle w:val="normal0"/>
      </w:pPr>
    </w:p>
    <w:p w:rsidR="0017122D" w:rsidRDefault="00684AFF">
      <w:pPr>
        <w:pStyle w:val="normal0"/>
        <w:numPr>
          <w:ilvl w:val="0"/>
          <w:numId w:val="1"/>
        </w:numPr>
        <w:ind w:hanging="360"/>
        <w:contextualSpacing/>
      </w:pPr>
      <w:r>
        <w:rPr>
          <w:u w:val="single"/>
        </w:rPr>
        <w:t>Suggests</w:t>
      </w:r>
      <w:r>
        <w:t xml:space="preserve"> for the host countries of refug</w:t>
      </w:r>
      <w:r w:rsidR="00411269">
        <w:t xml:space="preserve">ees to alter their labour laws, </w:t>
      </w:r>
      <w:r>
        <w:t>ei</w:t>
      </w:r>
      <w:r w:rsidR="00411269">
        <w:t xml:space="preserve">ther permanently or temporarily, </w:t>
      </w:r>
      <w:r>
        <w:t>in order for such refugees to productively work towards financial stability wit</w:t>
      </w:r>
      <w:r w:rsidR="00411269">
        <w:t>h the creation of special visas;</w:t>
      </w:r>
    </w:p>
    <w:p w:rsidR="0017122D" w:rsidRDefault="0017122D">
      <w:pPr>
        <w:pStyle w:val="normal0"/>
      </w:pPr>
    </w:p>
    <w:p w:rsidR="0017122D" w:rsidRDefault="00684AFF">
      <w:pPr>
        <w:pStyle w:val="normal0"/>
        <w:numPr>
          <w:ilvl w:val="0"/>
          <w:numId w:val="1"/>
        </w:numPr>
        <w:ind w:hanging="360"/>
        <w:contextualSpacing/>
      </w:pPr>
      <w:r w:rsidRPr="00411269">
        <w:rPr>
          <w:u w:val="single"/>
        </w:rPr>
        <w:t>Calls for</w:t>
      </w:r>
      <w:r>
        <w:t xml:space="preserve"> the development of a non-binding multilateral framework encouraging</w:t>
      </w:r>
      <w:r w:rsidR="00411269">
        <w:t>:</w:t>
      </w:r>
    </w:p>
    <w:p w:rsidR="0017122D" w:rsidRDefault="00411269" w:rsidP="00411269">
      <w:pPr>
        <w:pStyle w:val="normal0"/>
        <w:numPr>
          <w:ilvl w:val="1"/>
          <w:numId w:val="5"/>
        </w:numPr>
        <w:ind w:left="1418"/>
        <w:contextualSpacing/>
      </w:pPr>
      <w:r>
        <w:t>t</w:t>
      </w:r>
      <w:r w:rsidR="00684AFF">
        <w:t>he recognition of migrant worker skills, qualification and education so to enha</w:t>
      </w:r>
      <w:r>
        <w:t>nce possibilities of employment</w:t>
      </w:r>
    </w:p>
    <w:p w:rsidR="0017122D" w:rsidRDefault="00411269" w:rsidP="00411269">
      <w:pPr>
        <w:pStyle w:val="normal0"/>
        <w:numPr>
          <w:ilvl w:val="1"/>
          <w:numId w:val="5"/>
        </w:numPr>
        <w:ind w:left="1418"/>
        <w:contextualSpacing/>
      </w:pPr>
      <w:r>
        <w:t>p</w:t>
      </w:r>
      <w:r w:rsidR="00684AFF">
        <w:t>olicies that encourage return and reintegration of migrants into</w:t>
      </w:r>
      <w:r>
        <w:t xml:space="preserve"> the country of origin, if safe</w:t>
      </w:r>
    </w:p>
    <w:p w:rsidR="0017122D" w:rsidRDefault="00411269" w:rsidP="00411269">
      <w:pPr>
        <w:pStyle w:val="normal0"/>
        <w:numPr>
          <w:ilvl w:val="1"/>
          <w:numId w:val="5"/>
        </w:numPr>
        <w:ind w:left="1418"/>
        <w:contextualSpacing/>
      </w:pPr>
      <w:r>
        <w:t>e</w:t>
      </w:r>
      <w:r w:rsidR="00684AFF">
        <w:t>ncourage the involvement of migrants into the formal labour market;</w:t>
      </w:r>
    </w:p>
    <w:p w:rsidR="0017122D" w:rsidRDefault="0017122D">
      <w:pPr>
        <w:pStyle w:val="normal0"/>
      </w:pPr>
    </w:p>
    <w:p w:rsidR="0017122D" w:rsidRDefault="00684AFF">
      <w:pPr>
        <w:pStyle w:val="normal0"/>
        <w:numPr>
          <w:ilvl w:val="0"/>
          <w:numId w:val="1"/>
        </w:numPr>
        <w:ind w:hanging="360"/>
        <w:contextualSpacing/>
      </w:pPr>
      <w:r w:rsidRPr="00117F83">
        <w:rPr>
          <w:u w:val="single"/>
        </w:rPr>
        <w:t>Requests</w:t>
      </w:r>
      <w:r>
        <w:rPr>
          <w:i/>
        </w:rPr>
        <w:t xml:space="preserve"> </w:t>
      </w:r>
      <w:r>
        <w:t>the National Commissions for Integration of Migrants (NCIM) to be created in order to reform national and regional policies regarding the integration of migrants into their host’s societies.The NCIM will:</w:t>
      </w:r>
    </w:p>
    <w:p w:rsidR="0017122D" w:rsidRDefault="00411269" w:rsidP="00411269">
      <w:pPr>
        <w:pStyle w:val="normal0"/>
        <w:numPr>
          <w:ilvl w:val="1"/>
          <w:numId w:val="6"/>
        </w:numPr>
        <w:ind w:left="1418"/>
        <w:contextualSpacing/>
      </w:pPr>
      <w:r>
        <w:lastRenderedPageBreak/>
        <w:t>b</w:t>
      </w:r>
      <w:r w:rsidR="00684AFF">
        <w:t>e calibrated on the level of involvement with issues re</w:t>
      </w:r>
      <w:r w:rsidR="00574A38">
        <w:t>garding integration of migrants</w:t>
      </w:r>
    </w:p>
    <w:p w:rsidR="0017122D" w:rsidRDefault="00411269" w:rsidP="00411269">
      <w:pPr>
        <w:pStyle w:val="normal0"/>
        <w:numPr>
          <w:ilvl w:val="1"/>
          <w:numId w:val="6"/>
        </w:numPr>
        <w:ind w:left="1418"/>
        <w:contextualSpacing/>
      </w:pPr>
      <w:r>
        <w:t>f</w:t>
      </w:r>
      <w:r w:rsidR="00684AFF">
        <w:t xml:space="preserve">ormulate reports and legally bonding policies on integration of migrants, with legal frameworks suitable for </w:t>
      </w:r>
      <w:r w:rsidR="00574A38">
        <w:t>their current integration model</w:t>
      </w:r>
    </w:p>
    <w:p w:rsidR="0017122D" w:rsidRDefault="00411269" w:rsidP="00411269">
      <w:pPr>
        <w:pStyle w:val="normal0"/>
        <w:numPr>
          <w:ilvl w:val="1"/>
          <w:numId w:val="6"/>
        </w:numPr>
        <w:ind w:left="1418"/>
        <w:contextualSpacing/>
      </w:pPr>
      <w:r>
        <w:t>i</w:t>
      </w:r>
      <w:r w:rsidR="00684AFF">
        <w:t>mplement programs to create local associations, clubs, events and school-related events which will promote integration by:</w:t>
      </w:r>
    </w:p>
    <w:p w:rsidR="0017122D" w:rsidRDefault="00684AFF" w:rsidP="00411269">
      <w:pPr>
        <w:pStyle w:val="normal0"/>
        <w:numPr>
          <w:ilvl w:val="2"/>
          <w:numId w:val="7"/>
        </w:numPr>
        <w:contextualSpacing/>
      </w:pPr>
      <w:r>
        <w:t>enabling the meeting and confrontation between the</w:t>
      </w:r>
      <w:r w:rsidR="00574A38">
        <w:t xml:space="preserve"> host citizens and the migrants</w:t>
      </w:r>
    </w:p>
    <w:p w:rsidR="0017122D" w:rsidRDefault="00684AFF" w:rsidP="00411269">
      <w:pPr>
        <w:pStyle w:val="normal0"/>
        <w:numPr>
          <w:ilvl w:val="2"/>
          <w:numId w:val="7"/>
        </w:numPr>
        <w:contextualSpacing/>
      </w:pPr>
      <w:r>
        <w:t>promoting the participation of migrants into ad</w:t>
      </w:r>
      <w:r w:rsidR="00574A38">
        <w:t>ministration or political world</w:t>
      </w:r>
    </w:p>
    <w:p w:rsidR="0017122D" w:rsidRDefault="00684AFF" w:rsidP="00411269">
      <w:pPr>
        <w:pStyle w:val="normal0"/>
        <w:numPr>
          <w:ilvl w:val="2"/>
          <w:numId w:val="7"/>
        </w:numPr>
        <w:contextualSpacing/>
      </w:pPr>
      <w:r>
        <w:t>educating the citizens of the host country on the topic to reduce stigmas, xenophobia and discriminations;</w:t>
      </w:r>
    </w:p>
    <w:p w:rsidR="0017122D" w:rsidRDefault="0017122D">
      <w:pPr>
        <w:pStyle w:val="normal0"/>
        <w:ind w:left="720"/>
      </w:pPr>
    </w:p>
    <w:p w:rsidR="0017122D" w:rsidRDefault="00684AFF">
      <w:pPr>
        <w:pStyle w:val="normal0"/>
        <w:numPr>
          <w:ilvl w:val="0"/>
          <w:numId w:val="1"/>
        </w:numPr>
        <w:ind w:hanging="360"/>
        <w:contextualSpacing/>
      </w:pPr>
      <w:r w:rsidRPr="00684AFF">
        <w:rPr>
          <w:u w:val="single"/>
        </w:rPr>
        <w:t>Calls upon</w:t>
      </w:r>
      <w:r>
        <w:t xml:space="preserve"> the arrangement of designated organizations and policies, which would support the struggle of immigrant women that are more likely to face issues related to community and cultural integration that aim at: </w:t>
      </w:r>
    </w:p>
    <w:p w:rsidR="0017122D" w:rsidRDefault="00684AFF" w:rsidP="00117F83">
      <w:pPr>
        <w:pStyle w:val="normal0"/>
        <w:numPr>
          <w:ilvl w:val="1"/>
          <w:numId w:val="9"/>
        </w:numPr>
        <w:ind w:left="1418" w:hanging="446"/>
        <w:contextualSpacing/>
      </w:pPr>
      <w:r>
        <w:t>creating suitable language courses with teachers train</w:t>
      </w:r>
      <w:r w:rsidR="00574A38">
        <w:t>ed to work with immigrant women</w:t>
      </w:r>
      <w:r>
        <w:t xml:space="preserve"> </w:t>
      </w:r>
    </w:p>
    <w:p w:rsidR="0017122D" w:rsidRDefault="00684AFF" w:rsidP="00117F83">
      <w:pPr>
        <w:pStyle w:val="normal0"/>
        <w:numPr>
          <w:ilvl w:val="1"/>
          <w:numId w:val="9"/>
        </w:numPr>
        <w:ind w:left="1418" w:hanging="446"/>
        <w:contextualSpacing/>
      </w:pPr>
      <w:r>
        <w:t>making childcare more accessible to mothers involved in the workforce,</w:t>
      </w:r>
    </w:p>
    <w:p w:rsidR="0017122D" w:rsidRDefault="00684AFF" w:rsidP="00117F83">
      <w:pPr>
        <w:pStyle w:val="normal0"/>
        <w:numPr>
          <w:ilvl w:val="1"/>
          <w:numId w:val="9"/>
        </w:numPr>
        <w:ind w:left="1418" w:hanging="446"/>
        <w:contextualSpacing/>
      </w:pPr>
      <w:r>
        <w:t xml:space="preserve">organizing events or groups aimed at developing their role into </w:t>
      </w:r>
      <w:r w:rsidR="00574A38">
        <w:t>the host society</w:t>
      </w:r>
    </w:p>
    <w:p w:rsidR="0017122D" w:rsidRDefault="00684AFF" w:rsidP="00117F83">
      <w:pPr>
        <w:pStyle w:val="normal0"/>
        <w:numPr>
          <w:ilvl w:val="1"/>
          <w:numId w:val="9"/>
        </w:numPr>
        <w:ind w:left="1418" w:hanging="446"/>
        <w:contextualSpacing/>
      </w:pPr>
      <w:r>
        <w:t>giving legal and psychological support to women who might face issues such as, but not limited to:</w:t>
      </w:r>
    </w:p>
    <w:p w:rsidR="0017122D" w:rsidRDefault="00684AFF" w:rsidP="00117F83">
      <w:pPr>
        <w:pStyle w:val="normal0"/>
        <w:numPr>
          <w:ilvl w:val="2"/>
          <w:numId w:val="10"/>
        </w:numPr>
        <w:ind w:left="2552"/>
        <w:contextualSpacing/>
      </w:pPr>
      <w:r>
        <w:t>their legal status of immigrant,</w:t>
      </w:r>
    </w:p>
    <w:p w:rsidR="0017122D" w:rsidRDefault="00684AFF" w:rsidP="00117F83">
      <w:pPr>
        <w:pStyle w:val="normal0"/>
        <w:numPr>
          <w:ilvl w:val="2"/>
          <w:numId w:val="10"/>
        </w:numPr>
        <w:ind w:left="2552"/>
        <w:contextualSpacing/>
      </w:pPr>
      <w:r>
        <w:t>lack of education or failure of recognition of previous education</w:t>
      </w:r>
    </w:p>
    <w:p w:rsidR="0017122D" w:rsidRDefault="00684AFF" w:rsidP="00117F83">
      <w:pPr>
        <w:pStyle w:val="normal0"/>
        <w:numPr>
          <w:ilvl w:val="2"/>
          <w:numId w:val="10"/>
        </w:numPr>
        <w:ind w:left="2552"/>
        <w:contextualSpacing/>
      </w:pPr>
      <w:r>
        <w:t>isolation and a general uncomfortable change in the environment,</w:t>
      </w:r>
    </w:p>
    <w:p w:rsidR="0017122D" w:rsidRDefault="00684AFF" w:rsidP="00117F83">
      <w:pPr>
        <w:pStyle w:val="normal0"/>
        <w:numPr>
          <w:ilvl w:val="2"/>
          <w:numId w:val="10"/>
        </w:numPr>
        <w:ind w:left="2552"/>
        <w:contextualSpacing/>
      </w:pPr>
      <w:r>
        <w:t>the difference in religion;</w:t>
      </w:r>
    </w:p>
    <w:p w:rsidR="0017122D" w:rsidRDefault="0017122D">
      <w:pPr>
        <w:pStyle w:val="normal0"/>
        <w:ind w:left="1440"/>
      </w:pPr>
    </w:p>
    <w:p w:rsidR="0017122D" w:rsidRDefault="00684AFF">
      <w:pPr>
        <w:pStyle w:val="normal0"/>
        <w:numPr>
          <w:ilvl w:val="0"/>
          <w:numId w:val="1"/>
        </w:numPr>
        <w:ind w:hanging="360"/>
        <w:contextualSpacing/>
      </w:pPr>
      <w:r w:rsidRPr="00117F83">
        <w:rPr>
          <w:u w:val="single"/>
        </w:rPr>
        <w:t>Asks for</w:t>
      </w:r>
      <w:r>
        <w:t xml:space="preserve"> the creation of a complete and self-contained legal regime aiming to improve cooperation among regional, national and international law enforcement agencies to deter and combat people trafficking and smuggling networks and to provide appropriate protection and assistance to the victims of such transnational organized crimes, particularly women and children;</w:t>
      </w:r>
    </w:p>
    <w:p w:rsidR="0017122D" w:rsidRDefault="0017122D">
      <w:pPr>
        <w:pStyle w:val="normal0"/>
        <w:ind w:left="1440"/>
      </w:pPr>
    </w:p>
    <w:p w:rsidR="0017122D" w:rsidRDefault="00684AFF">
      <w:pPr>
        <w:pStyle w:val="normal0"/>
        <w:numPr>
          <w:ilvl w:val="0"/>
          <w:numId w:val="1"/>
        </w:numPr>
        <w:ind w:hanging="360"/>
        <w:contextualSpacing/>
      </w:pPr>
      <w:r w:rsidRPr="00117F83">
        <w:rPr>
          <w:u w:val="single"/>
        </w:rPr>
        <w:t>Encourages</w:t>
      </w:r>
      <w:r>
        <w:t xml:space="preserve"> the reformation of national and international bureaucracy to clarify the requirements and the criteria to be granted asylum by:</w:t>
      </w:r>
    </w:p>
    <w:p w:rsidR="0017122D" w:rsidRDefault="00684AFF" w:rsidP="00117F83">
      <w:pPr>
        <w:pStyle w:val="normal0"/>
        <w:numPr>
          <w:ilvl w:val="1"/>
          <w:numId w:val="12"/>
        </w:numPr>
        <w:ind w:left="1418" w:hanging="284"/>
        <w:contextualSpacing/>
      </w:pPr>
      <w:r>
        <w:t>making the status of refugee valid throughout the whole EU</w:t>
      </w:r>
      <w:r w:rsidR="00574A38">
        <w:t xml:space="preserve">, </w:t>
      </w:r>
      <w:r w:rsidR="00574A38">
        <w:t>and other neighbouring countries in favour</w:t>
      </w:r>
      <w:r w:rsidR="00574A38">
        <w:t xml:space="preserve">, as </w:t>
      </w:r>
      <w:r>
        <w:t>European Recognized Refugee (ERR)</w:t>
      </w:r>
    </w:p>
    <w:p w:rsidR="0017122D" w:rsidRDefault="00117F83" w:rsidP="00117F83">
      <w:pPr>
        <w:pStyle w:val="normal0"/>
        <w:numPr>
          <w:ilvl w:val="1"/>
          <w:numId w:val="12"/>
        </w:numPr>
        <w:ind w:left="1418" w:hanging="284"/>
        <w:contextualSpacing/>
      </w:pPr>
      <w:r>
        <w:t>e</w:t>
      </w:r>
      <w:r w:rsidR="00684AFF">
        <w:t>stablishing guidelines and criteria for becoming an ERR that are:</w:t>
      </w:r>
    </w:p>
    <w:p w:rsidR="0017122D" w:rsidRDefault="00684AFF" w:rsidP="00117F83">
      <w:pPr>
        <w:pStyle w:val="normal0"/>
        <w:numPr>
          <w:ilvl w:val="2"/>
          <w:numId w:val="13"/>
        </w:numPr>
        <w:ind w:left="2552"/>
        <w:contextualSpacing/>
      </w:pPr>
      <w:r>
        <w:t>Internationally valid</w:t>
      </w:r>
    </w:p>
    <w:p w:rsidR="0017122D" w:rsidRDefault="00684AFF" w:rsidP="00117F83">
      <w:pPr>
        <w:pStyle w:val="normal0"/>
        <w:numPr>
          <w:ilvl w:val="2"/>
          <w:numId w:val="13"/>
        </w:numPr>
        <w:ind w:left="2552"/>
        <w:contextualSpacing/>
      </w:pPr>
      <w:r>
        <w:t>Periodically updated on the basis of the progression of a given crisis or conflict;</w:t>
      </w:r>
    </w:p>
    <w:p w:rsidR="0017122D" w:rsidRDefault="0017122D">
      <w:pPr>
        <w:pStyle w:val="normal0"/>
      </w:pPr>
    </w:p>
    <w:p w:rsidR="0017122D" w:rsidRDefault="00684AFF" w:rsidP="00574A38">
      <w:pPr>
        <w:pStyle w:val="normal0"/>
        <w:numPr>
          <w:ilvl w:val="0"/>
          <w:numId w:val="1"/>
        </w:numPr>
        <w:ind w:hanging="360"/>
        <w:contextualSpacing/>
      </w:pPr>
      <w:r w:rsidRPr="00117F83">
        <w:rPr>
          <w:u w:val="single"/>
        </w:rPr>
        <w:t>Recommends</w:t>
      </w:r>
      <w:r>
        <w:t xml:space="preserve"> the standardization of reception, procession and identification centers to ensure the resp</w:t>
      </w:r>
      <w:r w:rsidR="00117F83">
        <w:t>ect of human rights throughout member s</w:t>
      </w:r>
      <w:r>
        <w:t xml:space="preserve">tates in order to achieve </w:t>
      </w:r>
      <w:r w:rsidR="00117F83">
        <w:t>a common asylum system in which e</w:t>
      </w:r>
      <w:r>
        <w:t xml:space="preserve">very asylum seeker must be granted easy </w:t>
      </w:r>
      <w:r w:rsidRPr="00684AFF">
        <w:t>access to justice, in order to be able to condemn a</w:t>
      </w:r>
      <w:r w:rsidR="00117F83" w:rsidRPr="00684AFF">
        <w:t>ny violation of refugee rights</w:t>
      </w:r>
      <w:r w:rsidRPr="00684AFF">
        <w:t>.</w:t>
      </w:r>
      <w:bookmarkStart w:id="0" w:name="_GoBack"/>
      <w:bookmarkEnd w:id="0"/>
    </w:p>
    <w:p w:rsidR="0017122D" w:rsidRDefault="0017122D">
      <w:pPr>
        <w:pStyle w:val="normal0"/>
      </w:pPr>
    </w:p>
    <w:sectPr w:rsidR="0017122D">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5410D"/>
    <w:multiLevelType w:val="hybridMultilevel"/>
    <w:tmpl w:val="BAB08D9E"/>
    <w:lvl w:ilvl="0" w:tplc="0409001B">
      <w:start w:val="1"/>
      <w:numFmt w:val="lowerRoman"/>
      <w:lvlText w:val="%1."/>
      <w:lvlJc w:val="right"/>
      <w:pPr>
        <w:ind w:left="4320" w:hanging="360"/>
      </w:pPr>
    </w:lvl>
    <w:lvl w:ilvl="1" w:tplc="04090019" w:tentative="1">
      <w:start w:val="1"/>
      <w:numFmt w:val="lowerLetter"/>
      <w:lvlText w:val="%2."/>
      <w:lvlJc w:val="left"/>
      <w:pPr>
        <w:ind w:left="5040" w:hanging="360"/>
      </w:pPr>
    </w:lvl>
    <w:lvl w:ilvl="2" w:tplc="0409001B">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1">
    <w:nsid w:val="0C4C783C"/>
    <w:multiLevelType w:val="hybridMultilevel"/>
    <w:tmpl w:val="F606DB5C"/>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E66325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2EBE73B2"/>
    <w:multiLevelType w:val="hybridMultilevel"/>
    <w:tmpl w:val="6FCC43DC"/>
    <w:lvl w:ilvl="0" w:tplc="04090017">
      <w:start w:val="1"/>
      <w:numFmt w:val="lowerLetter"/>
      <w:lvlText w:val="%1)"/>
      <w:lvlJc w:val="left"/>
      <w:pPr>
        <w:ind w:left="2880" w:hanging="360"/>
      </w:pPr>
    </w:lvl>
    <w:lvl w:ilvl="1" w:tplc="04090017">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
    <w:nsid w:val="32AD493B"/>
    <w:multiLevelType w:val="multilevel"/>
    <w:tmpl w:val="2E84C27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nsid w:val="366E679F"/>
    <w:multiLevelType w:val="hybridMultilevel"/>
    <w:tmpl w:val="F476EB7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E14475A"/>
    <w:multiLevelType w:val="hybridMultilevel"/>
    <w:tmpl w:val="21923DF8"/>
    <w:lvl w:ilvl="0" w:tplc="04090017">
      <w:start w:val="1"/>
      <w:numFmt w:val="lowerLetter"/>
      <w:lvlText w:val="%1)"/>
      <w:lvlJc w:val="lef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nsid w:val="4B5A0EC6"/>
    <w:multiLevelType w:val="hybridMultilevel"/>
    <w:tmpl w:val="08482D50"/>
    <w:lvl w:ilvl="0" w:tplc="0409001B">
      <w:start w:val="1"/>
      <w:numFmt w:val="lowerRoman"/>
      <w:lvlText w:val="%1."/>
      <w:lvlJc w:val="right"/>
      <w:pPr>
        <w:ind w:left="4320" w:hanging="360"/>
      </w:pPr>
    </w:lvl>
    <w:lvl w:ilvl="1" w:tplc="04090019" w:tentative="1">
      <w:start w:val="1"/>
      <w:numFmt w:val="lowerLetter"/>
      <w:lvlText w:val="%2."/>
      <w:lvlJc w:val="left"/>
      <w:pPr>
        <w:ind w:left="5040" w:hanging="360"/>
      </w:pPr>
    </w:lvl>
    <w:lvl w:ilvl="2" w:tplc="0409001B">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8">
    <w:nsid w:val="4E54250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55ED3D66"/>
    <w:multiLevelType w:val="hybridMultilevel"/>
    <w:tmpl w:val="5E18531E"/>
    <w:lvl w:ilvl="0" w:tplc="04090017">
      <w:start w:val="1"/>
      <w:numFmt w:val="lowerLetter"/>
      <w:lvlText w:val="%1)"/>
      <w:lvlJc w:val="lef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0">
    <w:nsid w:val="635D2C02"/>
    <w:multiLevelType w:val="hybridMultilevel"/>
    <w:tmpl w:val="089229B4"/>
    <w:lvl w:ilvl="0" w:tplc="04090017">
      <w:start w:val="1"/>
      <w:numFmt w:val="lowerLetter"/>
      <w:lvlText w:val="%1)"/>
      <w:lvlJc w:val="lef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nsid w:val="7318406E"/>
    <w:multiLevelType w:val="hybridMultilevel"/>
    <w:tmpl w:val="F0CA3672"/>
    <w:lvl w:ilvl="0" w:tplc="04090017">
      <w:start w:val="1"/>
      <w:numFmt w:val="lowerLetter"/>
      <w:lvlText w:val="%1)"/>
      <w:lvlJc w:val="left"/>
      <w:pPr>
        <w:ind w:left="2880" w:hanging="360"/>
      </w:pPr>
    </w:lvl>
    <w:lvl w:ilvl="1" w:tplc="04090017">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
    <w:nsid w:val="749A7F60"/>
    <w:multiLevelType w:val="hybridMultilevel"/>
    <w:tmpl w:val="B0C8852A"/>
    <w:lvl w:ilvl="0" w:tplc="04090017">
      <w:start w:val="1"/>
      <w:numFmt w:val="lowerLetter"/>
      <w:lvlText w:val="%1)"/>
      <w:lvlJc w:val="left"/>
      <w:pPr>
        <w:ind w:left="2880" w:hanging="360"/>
      </w:pPr>
    </w:lvl>
    <w:lvl w:ilvl="1" w:tplc="04090017">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abstractNumId w:val="4"/>
  </w:num>
  <w:num w:numId="2">
    <w:abstractNumId w:val="2"/>
  </w:num>
  <w:num w:numId="3">
    <w:abstractNumId w:val="1"/>
  </w:num>
  <w:num w:numId="4">
    <w:abstractNumId w:val="10"/>
  </w:num>
  <w:num w:numId="5">
    <w:abstractNumId w:val="12"/>
  </w:num>
  <w:num w:numId="6">
    <w:abstractNumId w:val="8"/>
  </w:num>
  <w:num w:numId="7">
    <w:abstractNumId w:val="5"/>
  </w:num>
  <w:num w:numId="8">
    <w:abstractNumId w:val="9"/>
  </w:num>
  <w:num w:numId="9">
    <w:abstractNumId w:val="11"/>
  </w:num>
  <w:num w:numId="10">
    <w:abstractNumId w:val="0"/>
  </w:num>
  <w:num w:numId="11">
    <w:abstractNumId w:val="6"/>
  </w:num>
  <w:num w:numId="12">
    <w:abstractNumId w:val="3"/>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compatSetting w:name="compatibilityMode" w:uri="http://schemas.microsoft.com/office/word" w:val="14"/>
  </w:compat>
  <w:rsids>
    <w:rsidRoot w:val="0017122D"/>
    <w:rsid w:val="00117F83"/>
    <w:rsid w:val="0017122D"/>
    <w:rsid w:val="00411269"/>
    <w:rsid w:val="00574A38"/>
    <w:rsid w:val="00684AFF"/>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ro-RO"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character" w:styleId="CommentReference">
    <w:name w:val="annotation reference"/>
    <w:basedOn w:val="DefaultParagraphFont"/>
    <w:uiPriority w:val="99"/>
    <w:semiHidden/>
    <w:unhideWhenUsed/>
    <w:rsid w:val="00117F83"/>
    <w:rPr>
      <w:sz w:val="18"/>
      <w:szCs w:val="18"/>
    </w:rPr>
  </w:style>
  <w:style w:type="paragraph" w:styleId="CommentText">
    <w:name w:val="annotation text"/>
    <w:basedOn w:val="Normal"/>
    <w:link w:val="CommentTextChar"/>
    <w:uiPriority w:val="99"/>
    <w:semiHidden/>
    <w:unhideWhenUsed/>
    <w:rsid w:val="00117F83"/>
    <w:pPr>
      <w:spacing w:line="240" w:lineRule="auto"/>
    </w:pPr>
    <w:rPr>
      <w:sz w:val="24"/>
      <w:szCs w:val="24"/>
    </w:rPr>
  </w:style>
  <w:style w:type="character" w:customStyle="1" w:styleId="CommentTextChar">
    <w:name w:val="Comment Text Char"/>
    <w:basedOn w:val="DefaultParagraphFont"/>
    <w:link w:val="CommentText"/>
    <w:uiPriority w:val="99"/>
    <w:semiHidden/>
    <w:rsid w:val="00117F83"/>
    <w:rPr>
      <w:sz w:val="24"/>
      <w:szCs w:val="24"/>
    </w:rPr>
  </w:style>
  <w:style w:type="paragraph" w:styleId="CommentSubject">
    <w:name w:val="annotation subject"/>
    <w:basedOn w:val="CommentText"/>
    <w:next w:val="CommentText"/>
    <w:link w:val="CommentSubjectChar"/>
    <w:uiPriority w:val="99"/>
    <w:semiHidden/>
    <w:unhideWhenUsed/>
    <w:rsid w:val="00117F83"/>
    <w:rPr>
      <w:b/>
      <w:bCs/>
      <w:sz w:val="20"/>
      <w:szCs w:val="20"/>
    </w:rPr>
  </w:style>
  <w:style w:type="character" w:customStyle="1" w:styleId="CommentSubjectChar">
    <w:name w:val="Comment Subject Char"/>
    <w:basedOn w:val="CommentTextChar"/>
    <w:link w:val="CommentSubject"/>
    <w:uiPriority w:val="99"/>
    <w:semiHidden/>
    <w:rsid w:val="00117F83"/>
    <w:rPr>
      <w:b/>
      <w:bCs/>
      <w:sz w:val="20"/>
      <w:szCs w:val="20"/>
    </w:rPr>
  </w:style>
  <w:style w:type="paragraph" w:styleId="BalloonText">
    <w:name w:val="Balloon Text"/>
    <w:basedOn w:val="Normal"/>
    <w:link w:val="BalloonTextChar"/>
    <w:uiPriority w:val="99"/>
    <w:semiHidden/>
    <w:unhideWhenUsed/>
    <w:rsid w:val="00117F83"/>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17F8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ro-RO"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character" w:styleId="CommentReference">
    <w:name w:val="annotation reference"/>
    <w:basedOn w:val="DefaultParagraphFont"/>
    <w:uiPriority w:val="99"/>
    <w:semiHidden/>
    <w:unhideWhenUsed/>
    <w:rsid w:val="00117F83"/>
    <w:rPr>
      <w:sz w:val="18"/>
      <w:szCs w:val="18"/>
    </w:rPr>
  </w:style>
  <w:style w:type="paragraph" w:styleId="CommentText">
    <w:name w:val="annotation text"/>
    <w:basedOn w:val="Normal"/>
    <w:link w:val="CommentTextChar"/>
    <w:uiPriority w:val="99"/>
    <w:semiHidden/>
    <w:unhideWhenUsed/>
    <w:rsid w:val="00117F83"/>
    <w:pPr>
      <w:spacing w:line="240" w:lineRule="auto"/>
    </w:pPr>
    <w:rPr>
      <w:sz w:val="24"/>
      <w:szCs w:val="24"/>
    </w:rPr>
  </w:style>
  <w:style w:type="character" w:customStyle="1" w:styleId="CommentTextChar">
    <w:name w:val="Comment Text Char"/>
    <w:basedOn w:val="DefaultParagraphFont"/>
    <w:link w:val="CommentText"/>
    <w:uiPriority w:val="99"/>
    <w:semiHidden/>
    <w:rsid w:val="00117F83"/>
    <w:rPr>
      <w:sz w:val="24"/>
      <w:szCs w:val="24"/>
    </w:rPr>
  </w:style>
  <w:style w:type="paragraph" w:styleId="CommentSubject">
    <w:name w:val="annotation subject"/>
    <w:basedOn w:val="CommentText"/>
    <w:next w:val="CommentText"/>
    <w:link w:val="CommentSubjectChar"/>
    <w:uiPriority w:val="99"/>
    <w:semiHidden/>
    <w:unhideWhenUsed/>
    <w:rsid w:val="00117F83"/>
    <w:rPr>
      <w:b/>
      <w:bCs/>
      <w:sz w:val="20"/>
      <w:szCs w:val="20"/>
    </w:rPr>
  </w:style>
  <w:style w:type="character" w:customStyle="1" w:styleId="CommentSubjectChar">
    <w:name w:val="Comment Subject Char"/>
    <w:basedOn w:val="CommentTextChar"/>
    <w:link w:val="CommentSubject"/>
    <w:uiPriority w:val="99"/>
    <w:semiHidden/>
    <w:rsid w:val="00117F83"/>
    <w:rPr>
      <w:b/>
      <w:bCs/>
      <w:sz w:val="20"/>
      <w:szCs w:val="20"/>
    </w:rPr>
  </w:style>
  <w:style w:type="paragraph" w:styleId="BalloonText">
    <w:name w:val="Balloon Text"/>
    <w:basedOn w:val="Normal"/>
    <w:link w:val="BalloonTextChar"/>
    <w:uiPriority w:val="99"/>
    <w:semiHidden/>
    <w:unhideWhenUsed/>
    <w:rsid w:val="00117F83"/>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17F8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741</Words>
  <Characters>4230</Characters>
  <Application>Microsoft Macintosh Word</Application>
  <DocSecurity>0</DocSecurity>
  <Lines>35</Lines>
  <Paragraphs>9</Paragraphs>
  <ScaleCrop>false</ScaleCrop>
  <Company>Ioana</Company>
  <LinksUpToDate>false</LinksUpToDate>
  <CharactersWithSpaces>4962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cp:lastModifiedBy>
  <cp:revision>2</cp:revision>
  <dcterms:created xsi:type="dcterms:W3CDTF">2016-11-05T09:14:00Z</dcterms:created>
  <dcterms:modified xsi:type="dcterms:W3CDTF">2016-11-05T09:14:00Z</dcterms:modified>
</cp:coreProperties>
</file>